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83" w:rsidRPr="008B23AD" w:rsidRDefault="007E7583" w:rsidP="008B23AD">
      <w:pPr>
        <w:overflowPunct w:val="0"/>
        <w:adjustRightInd w:val="0"/>
        <w:snapToGrid w:val="0"/>
        <w:jc w:val="center"/>
        <w:rPr>
          <w:rFonts w:ascii="华文中宋" w:eastAsia="华文中宋" w:hAnsi="华文中宋"/>
          <w:sz w:val="36"/>
          <w:szCs w:val="36"/>
        </w:rPr>
      </w:pPr>
    </w:p>
    <w:p w:rsidR="00E5624E" w:rsidRPr="008B23AD" w:rsidRDefault="00E5624E" w:rsidP="008B23AD">
      <w:pPr>
        <w:overflowPunct w:val="0"/>
        <w:adjustRightInd w:val="0"/>
        <w:snapToGrid w:val="0"/>
        <w:jc w:val="center"/>
        <w:rPr>
          <w:rFonts w:ascii="华文中宋" w:eastAsia="华文中宋" w:hAnsi="华文中宋"/>
          <w:sz w:val="36"/>
          <w:szCs w:val="36"/>
        </w:rPr>
      </w:pPr>
    </w:p>
    <w:p w:rsidR="00E5624E" w:rsidRPr="003443B1" w:rsidRDefault="00652447" w:rsidP="008B23AD">
      <w:pPr>
        <w:overflowPunct w:val="0"/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3443B1">
        <w:rPr>
          <w:rFonts w:ascii="方正小标宋简体" w:eastAsia="方正小标宋简体" w:hAnsi="华文中宋" w:hint="eastAsia"/>
          <w:sz w:val="44"/>
          <w:szCs w:val="44"/>
        </w:rPr>
        <w:t>会  议  通  知</w:t>
      </w:r>
    </w:p>
    <w:p w:rsidR="00E5624E" w:rsidRPr="002F3A3B" w:rsidRDefault="00E5624E" w:rsidP="003F3883">
      <w:pPr>
        <w:overflowPunct w:val="0"/>
        <w:adjustRightInd w:val="0"/>
        <w:snapToGrid w:val="0"/>
        <w:spacing w:line="520" w:lineRule="exact"/>
        <w:rPr>
          <w:rFonts w:ascii="仿宋_GB2312" w:eastAsia="仿宋_GB2312" w:hAnsi="华文仿宋"/>
          <w:sz w:val="32"/>
          <w:szCs w:val="32"/>
        </w:rPr>
      </w:pPr>
    </w:p>
    <w:p w:rsidR="00E5624E" w:rsidRPr="002F3A3B" w:rsidRDefault="00BB747D" w:rsidP="003F3883">
      <w:pPr>
        <w:overflowPunct w:val="0"/>
        <w:adjustRightInd w:val="0"/>
        <w:snapToGrid w:val="0"/>
        <w:spacing w:line="520" w:lineRule="exact"/>
        <w:rPr>
          <w:rFonts w:ascii="仿宋_GB2312" w:eastAsia="仿宋_GB2312" w:hAnsi="华文仿宋"/>
          <w:sz w:val="32"/>
          <w:szCs w:val="32"/>
        </w:rPr>
      </w:pPr>
      <w:r w:rsidRPr="002F3A3B">
        <w:rPr>
          <w:rFonts w:ascii="仿宋_GB2312" w:eastAsia="仿宋_GB2312" w:hAnsi="华文仿宋" w:hint="eastAsia"/>
          <w:sz w:val="32"/>
          <w:szCs w:val="32"/>
        </w:rPr>
        <w:t>金融系统</w:t>
      </w:r>
      <w:r w:rsidR="00E5624E" w:rsidRPr="002F3A3B">
        <w:rPr>
          <w:rFonts w:ascii="仿宋_GB2312" w:eastAsia="仿宋_GB2312" w:hAnsi="华文仿宋" w:hint="eastAsia"/>
          <w:sz w:val="32"/>
          <w:szCs w:val="32"/>
        </w:rPr>
        <w:t>各单位：</w:t>
      </w:r>
    </w:p>
    <w:p w:rsidR="00BB747D" w:rsidRPr="002F3A3B" w:rsidRDefault="004A1B68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F3A3B">
        <w:rPr>
          <w:rFonts w:ascii="仿宋_GB2312" w:eastAsia="仿宋_GB2312" w:hAnsi="华文仿宋" w:hint="eastAsia"/>
          <w:sz w:val="32"/>
          <w:szCs w:val="32"/>
        </w:rPr>
        <w:t>为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推进上海金才工程实施，</w:t>
      </w:r>
      <w:r w:rsidR="00481364" w:rsidRPr="002F3A3B">
        <w:rPr>
          <w:rFonts w:ascii="仿宋_GB2312" w:eastAsia="仿宋_GB2312" w:hAnsi="华文仿宋" w:hint="eastAsia"/>
          <w:sz w:val="32"/>
          <w:szCs w:val="32"/>
        </w:rPr>
        <w:t>进一步加强上海金融系统人才队伍建设，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促进本市人才相关政策落地</w:t>
      </w:r>
      <w:r w:rsidR="00481364" w:rsidRPr="002F3A3B">
        <w:rPr>
          <w:rFonts w:ascii="仿宋_GB2312" w:eastAsia="仿宋_GB2312" w:hAnsi="华文仿宋" w:hint="eastAsia"/>
          <w:sz w:val="32"/>
          <w:szCs w:val="32"/>
        </w:rPr>
        <w:t>，市金融工作党委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将</w:t>
      </w:r>
      <w:r w:rsidR="00481364" w:rsidRPr="002F3A3B">
        <w:rPr>
          <w:rFonts w:ascii="仿宋_GB2312" w:eastAsia="仿宋_GB2312" w:hAnsi="华文仿宋" w:hint="eastAsia"/>
          <w:sz w:val="32"/>
          <w:szCs w:val="32"/>
        </w:rPr>
        <w:t>召开</w:t>
      </w:r>
      <w:r w:rsidRPr="002F3A3B">
        <w:rPr>
          <w:rFonts w:ascii="仿宋_GB2312" w:eastAsia="仿宋_GB2312" w:hAnsi="华文仿宋" w:hint="eastAsia"/>
          <w:sz w:val="32"/>
          <w:szCs w:val="32"/>
        </w:rPr>
        <w:t>2016年上海金融系统人才工作推进会。现将有关</w:t>
      </w:r>
      <w:r w:rsidR="00481364" w:rsidRPr="002F3A3B">
        <w:rPr>
          <w:rFonts w:ascii="仿宋_GB2312" w:eastAsia="仿宋_GB2312" w:hAnsi="华文仿宋" w:hint="eastAsia"/>
          <w:sz w:val="32"/>
          <w:szCs w:val="32"/>
        </w:rPr>
        <w:t>事项</w:t>
      </w:r>
      <w:r w:rsidRPr="002F3A3B">
        <w:rPr>
          <w:rFonts w:ascii="仿宋_GB2312" w:eastAsia="仿宋_GB2312" w:hAnsi="华文仿宋" w:hint="eastAsia"/>
          <w:sz w:val="32"/>
          <w:szCs w:val="32"/>
        </w:rPr>
        <w:t>通知如下：</w:t>
      </w:r>
    </w:p>
    <w:p w:rsidR="000500CA" w:rsidRPr="002F3A3B" w:rsidRDefault="00BB747D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3A3B">
        <w:rPr>
          <w:rFonts w:ascii="黑体" w:eastAsia="黑体" w:hAnsi="黑体" w:hint="eastAsia"/>
          <w:sz w:val="32"/>
          <w:szCs w:val="32"/>
        </w:rPr>
        <w:t>一、</w:t>
      </w:r>
      <w:r w:rsidR="000500CA" w:rsidRPr="002F3A3B">
        <w:rPr>
          <w:rFonts w:ascii="黑体" w:eastAsia="黑体" w:hAnsi="黑体" w:hint="eastAsia"/>
          <w:sz w:val="32"/>
          <w:szCs w:val="32"/>
        </w:rPr>
        <w:t>时间</w:t>
      </w:r>
    </w:p>
    <w:p w:rsidR="000500CA" w:rsidRPr="002F3A3B" w:rsidRDefault="00BB747D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2F3A3B">
        <w:rPr>
          <w:rFonts w:ascii="仿宋_GB2312" w:eastAsia="仿宋_GB2312" w:hAnsi="华文仿宋" w:hint="eastAsia"/>
          <w:sz w:val="32"/>
          <w:szCs w:val="32"/>
        </w:rPr>
        <w:t>2016年</w:t>
      </w:r>
      <w:r w:rsidR="000500CA" w:rsidRPr="002F3A3B">
        <w:rPr>
          <w:rFonts w:ascii="仿宋_GB2312" w:eastAsia="仿宋_GB2312" w:hAnsi="华文仿宋" w:hint="eastAsia"/>
          <w:sz w:val="32"/>
          <w:szCs w:val="32"/>
        </w:rPr>
        <w:t>5月4日（周三）</w:t>
      </w:r>
      <w:r w:rsidR="00461D9C" w:rsidRPr="002F3A3B">
        <w:rPr>
          <w:rFonts w:ascii="仿宋_GB2312" w:eastAsia="仿宋_GB2312" w:hAnsi="华文仿宋" w:hint="eastAsia"/>
          <w:sz w:val="32"/>
          <w:szCs w:val="32"/>
        </w:rPr>
        <w:t>，会期一天</w:t>
      </w:r>
      <w:r w:rsidRPr="002F3A3B">
        <w:rPr>
          <w:rFonts w:ascii="仿宋_GB2312" w:eastAsia="仿宋_GB2312" w:hAnsi="华文仿宋" w:hint="eastAsia"/>
          <w:sz w:val="32"/>
          <w:szCs w:val="32"/>
        </w:rPr>
        <w:t>。</w:t>
      </w:r>
    </w:p>
    <w:p w:rsidR="000500CA" w:rsidRPr="002F3A3B" w:rsidRDefault="00BB747D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3A3B">
        <w:rPr>
          <w:rFonts w:ascii="黑体" w:eastAsia="黑体" w:hAnsi="黑体" w:hint="eastAsia"/>
          <w:sz w:val="32"/>
          <w:szCs w:val="32"/>
        </w:rPr>
        <w:t>二、</w:t>
      </w:r>
      <w:r w:rsidR="000500CA" w:rsidRPr="002F3A3B">
        <w:rPr>
          <w:rFonts w:ascii="黑体" w:eastAsia="黑体" w:hAnsi="黑体" w:hint="eastAsia"/>
          <w:sz w:val="32"/>
          <w:szCs w:val="32"/>
        </w:rPr>
        <w:t>地点</w:t>
      </w:r>
    </w:p>
    <w:p w:rsidR="000500CA" w:rsidRPr="002F3A3B" w:rsidRDefault="000500CA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2F3A3B">
        <w:rPr>
          <w:rFonts w:ascii="仿宋_GB2312" w:eastAsia="仿宋_GB2312" w:hAnsi="华文仿宋" w:hint="eastAsia"/>
          <w:sz w:val="32"/>
          <w:szCs w:val="32"/>
        </w:rPr>
        <w:t>中国金融信息中心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（浦东新区东园路18号）3</w:t>
      </w:r>
      <w:r w:rsidR="00FB5A22" w:rsidRPr="002F3A3B">
        <w:rPr>
          <w:rFonts w:ascii="仿宋_GB2312" w:eastAsia="仿宋_GB2312" w:hAnsi="华文仿宋" w:hint="eastAsia"/>
          <w:sz w:val="32"/>
          <w:szCs w:val="32"/>
        </w:rPr>
        <w:t>楼上海厅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。</w:t>
      </w:r>
    </w:p>
    <w:p w:rsidR="000500CA" w:rsidRPr="002F3A3B" w:rsidRDefault="000500CA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3A3B">
        <w:rPr>
          <w:rFonts w:ascii="黑体" w:eastAsia="黑体" w:hAnsi="黑体" w:hint="eastAsia"/>
          <w:sz w:val="32"/>
          <w:szCs w:val="32"/>
        </w:rPr>
        <w:t>三、出席人员</w:t>
      </w:r>
    </w:p>
    <w:p w:rsidR="000500CA" w:rsidRPr="002F3A3B" w:rsidRDefault="000500CA" w:rsidP="003F3883">
      <w:pPr>
        <w:pStyle w:val="Default"/>
        <w:overflowPunct w:val="0"/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 w:rsidRPr="002F3A3B">
        <w:rPr>
          <w:rFonts w:ascii="仿宋_GB2312" w:eastAsia="仿宋_GB2312" w:hAnsi="华文仿宋" w:cs="华文仿宋" w:hint="eastAsia"/>
          <w:sz w:val="32"/>
          <w:szCs w:val="32"/>
        </w:rPr>
        <w:t>市属金融企业、在沪中央金融机构、各省区市金融机构及其他金融机构</w:t>
      </w:r>
      <w:r w:rsidR="00652447" w:rsidRPr="002F3A3B">
        <w:rPr>
          <w:rFonts w:ascii="仿宋_GB2312" w:eastAsia="仿宋_GB2312" w:hAnsi="华文仿宋" w:cs="华文仿宋" w:hint="eastAsia"/>
          <w:sz w:val="32"/>
          <w:szCs w:val="32"/>
        </w:rPr>
        <w:t>分管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人力资源工作的</w:t>
      </w:r>
      <w:r w:rsidR="00FF72B5">
        <w:rPr>
          <w:rFonts w:ascii="仿宋_GB2312" w:eastAsia="仿宋_GB2312" w:hAnsi="华文仿宋" w:cs="华文仿宋" w:hint="eastAsia"/>
          <w:sz w:val="32"/>
          <w:szCs w:val="32"/>
        </w:rPr>
        <w:t>领导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（参加上午会议），</w:t>
      </w:r>
      <w:r w:rsidRPr="002F3A3B">
        <w:rPr>
          <w:rFonts w:ascii="仿宋_GB2312" w:eastAsia="仿宋_GB2312" w:hAnsi="华文仿宋" w:cs="华文仿宋" w:hint="eastAsia"/>
          <w:sz w:val="32"/>
          <w:szCs w:val="32"/>
        </w:rPr>
        <w:t>人力资源部</w:t>
      </w:r>
      <w:r w:rsidR="00652447" w:rsidRPr="002F3A3B">
        <w:rPr>
          <w:rFonts w:ascii="仿宋_GB2312" w:eastAsia="仿宋_GB2312" w:hAnsi="华文仿宋" w:cs="华文仿宋" w:hint="eastAsia"/>
          <w:sz w:val="32"/>
          <w:szCs w:val="32"/>
        </w:rPr>
        <w:t>门</w:t>
      </w:r>
      <w:r w:rsidRPr="002F3A3B">
        <w:rPr>
          <w:rFonts w:ascii="仿宋_GB2312" w:eastAsia="仿宋_GB2312" w:hAnsi="华文仿宋" w:cs="华文仿宋" w:hint="eastAsia"/>
          <w:sz w:val="32"/>
          <w:szCs w:val="32"/>
        </w:rPr>
        <w:t>主要负责人、人才工作（招聘、培训）负责人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（参加全天会议）</w:t>
      </w:r>
      <w:r w:rsidRPr="002F3A3B">
        <w:rPr>
          <w:rFonts w:ascii="仿宋_GB2312" w:eastAsia="仿宋_GB2312" w:hAnsi="华文仿宋" w:cs="华文仿宋" w:hint="eastAsia"/>
          <w:sz w:val="32"/>
          <w:szCs w:val="32"/>
        </w:rPr>
        <w:t>；部分区县金融办负责人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（参加全天会议）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。</w:t>
      </w:r>
    </w:p>
    <w:p w:rsidR="000500CA" w:rsidRPr="002F3A3B" w:rsidRDefault="000500CA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3A3B">
        <w:rPr>
          <w:rFonts w:ascii="黑体" w:eastAsia="黑体" w:hAnsi="黑体" w:hint="eastAsia"/>
          <w:sz w:val="32"/>
          <w:szCs w:val="32"/>
        </w:rPr>
        <w:t>四、主要议程</w:t>
      </w:r>
    </w:p>
    <w:p w:rsidR="000500CA" w:rsidRPr="002F3A3B" w:rsidRDefault="000500CA" w:rsidP="003F3883">
      <w:pPr>
        <w:pStyle w:val="Default"/>
        <w:overflowPunct w:val="0"/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 w:rsidRPr="002F3A3B">
        <w:rPr>
          <w:rFonts w:ascii="仿宋_GB2312" w:eastAsia="仿宋_GB2312" w:hAnsi="华文仿宋" w:cs="华文仿宋" w:hint="eastAsia"/>
          <w:sz w:val="32"/>
          <w:szCs w:val="32"/>
        </w:rPr>
        <w:t>上午</w:t>
      </w:r>
      <w:r w:rsidR="0038437A">
        <w:rPr>
          <w:rFonts w:ascii="仿宋_GB2312" w:eastAsia="仿宋_GB2312" w:hAnsi="华文仿宋" w:cs="华文仿宋" w:hint="eastAsia"/>
          <w:sz w:val="32"/>
          <w:szCs w:val="32"/>
        </w:rPr>
        <w:t>9:30</w:t>
      </w:r>
      <w:r w:rsidR="00464386" w:rsidRPr="002F3A3B">
        <w:rPr>
          <w:rFonts w:ascii="仿宋_GB2312" w:eastAsia="仿宋_GB2312" w:hAnsi="华文仿宋" w:cs="华文仿宋" w:hint="eastAsia"/>
          <w:sz w:val="32"/>
          <w:szCs w:val="32"/>
        </w:rPr>
        <w:t>召开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2016年上海金融系统人才工作推进会</w:t>
      </w:r>
      <w:r w:rsidR="00464386" w:rsidRPr="002F3A3B">
        <w:rPr>
          <w:rFonts w:ascii="仿宋_GB2312" w:eastAsia="仿宋_GB2312" w:hAnsi="华文仿宋" w:cs="华文仿宋" w:hint="eastAsia"/>
          <w:sz w:val="32"/>
          <w:szCs w:val="32"/>
        </w:rPr>
        <w:t>。主要议程是解读本市</w:t>
      </w:r>
      <w:r w:rsidR="00DD138B">
        <w:rPr>
          <w:rFonts w:ascii="仿宋_GB2312" w:eastAsia="仿宋_GB2312" w:hAnsi="华文仿宋" w:cs="华文仿宋" w:hint="eastAsia"/>
          <w:sz w:val="32"/>
          <w:szCs w:val="32"/>
        </w:rPr>
        <w:t>人才工作相关要求、</w:t>
      </w:r>
      <w:r w:rsidR="00464386" w:rsidRPr="002F3A3B">
        <w:rPr>
          <w:rFonts w:ascii="仿宋_GB2312" w:eastAsia="仿宋_GB2312" w:hAnsi="华文仿宋" w:cs="华文仿宋" w:hint="eastAsia"/>
          <w:sz w:val="32"/>
          <w:szCs w:val="32"/>
        </w:rPr>
        <w:t>会议精神</w:t>
      </w:r>
      <w:r w:rsidR="00464386" w:rsidRPr="002F3A3B">
        <w:rPr>
          <w:rFonts w:ascii="仿宋_GB2312" w:eastAsia="仿宋_GB2312" w:hAnsi="华文仿宋" w:cs="华文仿宋" w:hint="eastAsia"/>
          <w:color w:val="auto"/>
          <w:kern w:val="2"/>
          <w:sz w:val="32"/>
          <w:szCs w:val="32"/>
        </w:rPr>
        <w:t>，</w:t>
      </w:r>
      <w:r w:rsidR="00FB6F17" w:rsidRPr="002F3A3B">
        <w:rPr>
          <w:rFonts w:ascii="仿宋_GB2312" w:eastAsia="仿宋_GB2312" w:hAnsi="华文仿宋" w:cs="华文仿宋" w:hint="eastAsia"/>
          <w:sz w:val="32"/>
          <w:szCs w:val="32"/>
        </w:rPr>
        <w:t>解读《关于推进上海金才工程</w:t>
      </w:r>
      <w:r w:rsidR="00E64B68" w:rsidRPr="002F3A3B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="00464386" w:rsidRPr="002F3A3B">
        <w:rPr>
          <w:rFonts w:ascii="仿宋_GB2312" w:eastAsia="仿宋_GB2312" w:hAnsi="华文仿宋" w:cs="华文仿宋" w:hint="eastAsia"/>
          <w:sz w:val="32"/>
          <w:szCs w:val="32"/>
        </w:rPr>
        <w:t>加强金融人才队伍建设的实施意见》，</w:t>
      </w:r>
      <w:r w:rsidR="00FB6F17" w:rsidRPr="002F3A3B">
        <w:rPr>
          <w:rFonts w:ascii="仿宋_GB2312" w:eastAsia="仿宋_GB2312" w:hAnsi="华文仿宋" w:cs="华文仿宋" w:hint="eastAsia"/>
          <w:sz w:val="32"/>
          <w:szCs w:val="32"/>
        </w:rPr>
        <w:t>部署2016年上海金融系统人才重点工作</w:t>
      </w:r>
      <w:r w:rsidR="00464386" w:rsidRPr="002F3A3B">
        <w:rPr>
          <w:rFonts w:ascii="仿宋_GB2312" w:eastAsia="仿宋_GB2312" w:hAnsi="华文仿宋" w:cs="华文仿宋" w:hint="eastAsia"/>
          <w:sz w:val="32"/>
          <w:szCs w:val="32"/>
        </w:rPr>
        <w:t>，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布置2016</w:t>
      </w:r>
      <w:r w:rsidR="00464386" w:rsidRPr="002F3A3B">
        <w:rPr>
          <w:rFonts w:ascii="仿宋_GB2312" w:eastAsia="仿宋_GB2312" w:hAnsi="华文仿宋" w:cs="华文仿宋" w:hint="eastAsia"/>
          <w:sz w:val="32"/>
          <w:szCs w:val="32"/>
        </w:rPr>
        <w:t>年度上海海外金才、领军金才、青年金才选拔申报工作，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领导讲话</w:t>
      </w:r>
      <w:r w:rsidR="00464386" w:rsidRPr="002F3A3B">
        <w:rPr>
          <w:rFonts w:ascii="仿宋_GB2312" w:eastAsia="仿宋_GB2312" w:hAnsi="华文仿宋" w:cs="华文仿宋" w:hint="eastAsia"/>
          <w:sz w:val="32"/>
          <w:szCs w:val="32"/>
        </w:rPr>
        <w:t>等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。会后组织</w:t>
      </w:r>
      <w:r w:rsidR="00E5624E" w:rsidRPr="002F3A3B">
        <w:rPr>
          <w:rFonts w:ascii="仿宋_GB2312" w:eastAsia="仿宋_GB2312" w:hAnsi="华文仿宋" w:hint="eastAsia"/>
          <w:sz w:val="32"/>
          <w:szCs w:val="32"/>
        </w:rPr>
        <w:t>参观“十二五”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时期</w:t>
      </w:r>
      <w:r w:rsidR="00E5624E" w:rsidRPr="002F3A3B">
        <w:rPr>
          <w:rFonts w:ascii="仿宋_GB2312" w:eastAsia="仿宋_GB2312" w:hAnsi="华文仿宋" w:hint="eastAsia"/>
          <w:sz w:val="32"/>
          <w:szCs w:val="32"/>
        </w:rPr>
        <w:t>上海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国际</w:t>
      </w:r>
      <w:r w:rsidR="00E5624E" w:rsidRPr="002F3A3B">
        <w:rPr>
          <w:rFonts w:ascii="仿宋_GB2312" w:eastAsia="仿宋_GB2312" w:hAnsi="华文仿宋" w:hint="eastAsia"/>
          <w:sz w:val="32"/>
          <w:szCs w:val="32"/>
        </w:rPr>
        <w:t>金融</w:t>
      </w:r>
      <w:r w:rsidR="00BB747D" w:rsidRPr="002F3A3B">
        <w:rPr>
          <w:rFonts w:ascii="仿宋_GB2312" w:eastAsia="仿宋_GB2312" w:hAnsi="华文仿宋" w:hint="eastAsia"/>
          <w:sz w:val="32"/>
          <w:szCs w:val="32"/>
        </w:rPr>
        <w:t>中心建设回顾</w:t>
      </w:r>
      <w:r w:rsidR="00E5624E" w:rsidRPr="002F3A3B">
        <w:rPr>
          <w:rFonts w:ascii="仿宋_GB2312" w:eastAsia="仿宋_GB2312" w:hAnsi="华文仿宋" w:hint="eastAsia"/>
          <w:sz w:val="32"/>
          <w:szCs w:val="32"/>
        </w:rPr>
        <w:t>展。</w:t>
      </w:r>
    </w:p>
    <w:p w:rsidR="00E5624E" w:rsidRPr="002F3A3B" w:rsidRDefault="00464386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2F3A3B">
        <w:rPr>
          <w:rFonts w:ascii="仿宋_GB2312" w:eastAsia="仿宋_GB2312" w:hAnsi="华文仿宋" w:cs="华文仿宋" w:hint="eastAsia"/>
          <w:sz w:val="32"/>
          <w:szCs w:val="32"/>
        </w:rPr>
        <w:lastRenderedPageBreak/>
        <w:t>下午</w:t>
      </w:r>
      <w:r w:rsidR="0038437A">
        <w:rPr>
          <w:rFonts w:ascii="仿宋_GB2312" w:eastAsia="仿宋_GB2312" w:hAnsi="华文仿宋" w:cs="华文仿宋" w:hint="eastAsia"/>
          <w:sz w:val="32"/>
          <w:szCs w:val="32"/>
        </w:rPr>
        <w:t>1:30</w:t>
      </w:r>
      <w:r w:rsidRPr="002F3A3B">
        <w:rPr>
          <w:rFonts w:ascii="仿宋_GB2312" w:eastAsia="仿宋_GB2312" w:hAnsi="华文仿宋" w:cs="华文仿宋" w:hint="eastAsia"/>
          <w:sz w:val="32"/>
          <w:szCs w:val="32"/>
        </w:rPr>
        <w:t>进行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“加快人才新政落地</w:t>
      </w:r>
      <w:r w:rsidR="0038437A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="00BB747D" w:rsidRPr="002F3A3B">
        <w:rPr>
          <w:rFonts w:ascii="仿宋_GB2312" w:eastAsia="仿宋_GB2312" w:hAnsi="华文仿宋" w:cs="华文仿宋" w:hint="eastAsia"/>
          <w:sz w:val="32"/>
          <w:szCs w:val="32"/>
        </w:rPr>
        <w:t>推进科创中心建设”政策宣讲</w:t>
      </w:r>
      <w:r w:rsidRPr="002F3A3B">
        <w:rPr>
          <w:rFonts w:ascii="仿宋_GB2312" w:eastAsia="仿宋_GB2312" w:hAnsi="华文仿宋" w:cs="华文仿宋" w:hint="eastAsia"/>
          <w:sz w:val="32"/>
          <w:szCs w:val="32"/>
        </w:rPr>
        <w:t>。邀请市人力资源社会保障局、市公安局出入境管理局</w:t>
      </w:r>
      <w:r w:rsidR="002F3A3B" w:rsidRPr="002F3A3B">
        <w:rPr>
          <w:rFonts w:ascii="仿宋_GB2312" w:eastAsia="仿宋_GB2312" w:hAnsi="华文仿宋" w:cs="华文仿宋" w:hint="eastAsia"/>
          <w:sz w:val="32"/>
          <w:szCs w:val="32"/>
        </w:rPr>
        <w:t>领导专家介绍海外人才引进政策及留学人员来沪工作和创业政策，</w:t>
      </w:r>
      <w:r w:rsidR="00E5624E" w:rsidRPr="002F3A3B">
        <w:rPr>
          <w:rFonts w:ascii="仿宋_GB2312" w:eastAsia="仿宋_GB2312" w:hAnsi="华文仿宋" w:cs="华文仿宋" w:hint="eastAsia"/>
          <w:sz w:val="32"/>
          <w:szCs w:val="32"/>
        </w:rPr>
        <w:t>外籍高层次人才申办R（人才</w:t>
      </w:r>
      <w:r w:rsidR="002F3A3B" w:rsidRPr="002F3A3B">
        <w:rPr>
          <w:rFonts w:ascii="仿宋_GB2312" w:eastAsia="仿宋_GB2312" w:hAnsi="华文仿宋" w:cs="华文仿宋" w:hint="eastAsia"/>
          <w:sz w:val="32"/>
          <w:szCs w:val="32"/>
        </w:rPr>
        <w:t>）签证、工作类居留证件、私人事务类居留证件和永久居留证实务，</w:t>
      </w:r>
      <w:r w:rsidR="00E5624E" w:rsidRPr="002F3A3B">
        <w:rPr>
          <w:rFonts w:ascii="仿宋_GB2312" w:eastAsia="仿宋_GB2312" w:hAnsi="华文仿宋" w:cs="华文仿宋" w:hint="eastAsia"/>
          <w:sz w:val="32"/>
          <w:szCs w:val="32"/>
        </w:rPr>
        <w:t>国内人才引进政策</w:t>
      </w:r>
      <w:r w:rsidR="002F3A3B" w:rsidRPr="002F3A3B">
        <w:rPr>
          <w:rFonts w:ascii="仿宋_GB2312" w:eastAsia="仿宋_GB2312" w:hAnsi="华文仿宋" w:cs="华文仿宋" w:hint="eastAsia"/>
          <w:sz w:val="32"/>
          <w:szCs w:val="32"/>
        </w:rPr>
        <w:t>等</w:t>
      </w:r>
      <w:r w:rsidR="00E5624E" w:rsidRPr="002F3A3B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461D9C" w:rsidRDefault="00BB747D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2F3A3B">
        <w:rPr>
          <w:rFonts w:ascii="仿宋_GB2312" w:eastAsia="仿宋_GB2312" w:hAnsi="华文仿宋" w:hint="eastAsia"/>
          <w:sz w:val="32"/>
          <w:szCs w:val="32"/>
        </w:rPr>
        <w:t>会议重要，请</w:t>
      </w:r>
      <w:r w:rsidR="001668F6" w:rsidRPr="002F3A3B">
        <w:rPr>
          <w:rFonts w:ascii="仿宋_GB2312" w:eastAsia="仿宋_GB2312" w:hAnsi="华文仿宋" w:hint="eastAsia"/>
          <w:sz w:val="32"/>
          <w:szCs w:val="32"/>
        </w:rPr>
        <w:t>出席人员</w:t>
      </w:r>
      <w:r w:rsidRPr="002F3A3B">
        <w:rPr>
          <w:rFonts w:ascii="仿宋_GB2312" w:eastAsia="仿宋_GB2312" w:hAnsi="华文仿宋" w:hint="eastAsia"/>
          <w:sz w:val="32"/>
          <w:szCs w:val="32"/>
        </w:rPr>
        <w:t>安排好时间</w:t>
      </w:r>
      <w:r w:rsidR="001668F6" w:rsidRPr="002F3A3B">
        <w:rPr>
          <w:rFonts w:ascii="仿宋_GB2312" w:eastAsia="仿宋_GB2312" w:hAnsi="华文仿宋" w:hint="eastAsia"/>
          <w:sz w:val="32"/>
          <w:szCs w:val="32"/>
        </w:rPr>
        <w:t>，</w:t>
      </w:r>
      <w:r w:rsidRPr="002F3A3B">
        <w:rPr>
          <w:rFonts w:ascii="仿宋_GB2312" w:eastAsia="仿宋_GB2312" w:hAnsi="华文仿宋" w:hint="eastAsia"/>
          <w:sz w:val="32"/>
          <w:szCs w:val="32"/>
        </w:rPr>
        <w:t>于</w:t>
      </w:r>
      <w:r w:rsidR="00D2427E">
        <w:rPr>
          <w:rFonts w:ascii="仿宋_GB2312" w:eastAsia="仿宋_GB2312" w:hAnsi="华文仿宋" w:hint="eastAsia"/>
          <w:sz w:val="32"/>
          <w:szCs w:val="32"/>
        </w:rPr>
        <w:t>会议当天</w:t>
      </w:r>
      <w:r w:rsidRPr="002F3A3B">
        <w:rPr>
          <w:rFonts w:ascii="仿宋_GB2312" w:eastAsia="仿宋_GB2312" w:hAnsi="华文仿宋" w:hint="eastAsia"/>
          <w:b/>
          <w:sz w:val="32"/>
          <w:szCs w:val="32"/>
        </w:rPr>
        <w:t>9:15前</w:t>
      </w:r>
      <w:r w:rsidRPr="002F3A3B">
        <w:rPr>
          <w:rFonts w:ascii="仿宋_GB2312" w:eastAsia="仿宋_GB2312" w:hAnsi="华文仿宋" w:hint="eastAsia"/>
          <w:sz w:val="32"/>
          <w:szCs w:val="32"/>
        </w:rPr>
        <w:t>到场签到出席会议</w:t>
      </w:r>
      <w:r w:rsidR="001668F6" w:rsidRPr="002F3A3B">
        <w:rPr>
          <w:rFonts w:ascii="仿宋_GB2312" w:eastAsia="仿宋_GB2312" w:hAnsi="华文仿宋" w:hint="eastAsia"/>
          <w:sz w:val="32"/>
          <w:szCs w:val="32"/>
        </w:rPr>
        <w:t>，</w:t>
      </w:r>
      <w:r w:rsidRPr="002F3A3B">
        <w:rPr>
          <w:rFonts w:ascii="仿宋_GB2312" w:eastAsia="仿宋_GB2312" w:hAnsi="华文仿宋" w:hint="eastAsia"/>
          <w:sz w:val="32"/>
          <w:szCs w:val="32"/>
        </w:rPr>
        <w:t>凭</w:t>
      </w:r>
      <w:r w:rsidRPr="002F3A3B">
        <w:rPr>
          <w:rFonts w:ascii="仿宋_GB2312" w:eastAsia="仿宋_GB2312" w:hAnsi="华文仿宋" w:hint="eastAsia"/>
          <w:b/>
          <w:sz w:val="32"/>
          <w:szCs w:val="32"/>
        </w:rPr>
        <w:t>本通知</w:t>
      </w:r>
      <w:r w:rsidRPr="002F3A3B">
        <w:rPr>
          <w:rFonts w:ascii="仿宋_GB2312" w:eastAsia="仿宋_GB2312" w:hAnsi="华文仿宋" w:hint="eastAsia"/>
          <w:sz w:val="32"/>
          <w:szCs w:val="32"/>
        </w:rPr>
        <w:t>可在中国金融信息中心地下停车场免费停车。</w:t>
      </w:r>
      <w:r w:rsidR="00E5624E" w:rsidRPr="002F3A3B">
        <w:rPr>
          <w:rFonts w:ascii="仿宋_GB2312" w:eastAsia="仿宋_GB2312" w:hAnsi="华文仿宋" w:hint="eastAsia"/>
          <w:sz w:val="32"/>
          <w:szCs w:val="32"/>
        </w:rPr>
        <w:t>请于</w:t>
      </w:r>
      <w:r w:rsidR="00E5624E" w:rsidRPr="002F3A3B">
        <w:rPr>
          <w:rFonts w:ascii="仿宋_GB2312" w:eastAsia="仿宋_GB2312" w:hAnsi="华文仿宋" w:hint="eastAsia"/>
          <w:b/>
          <w:sz w:val="32"/>
          <w:szCs w:val="32"/>
        </w:rPr>
        <w:t>4月</w:t>
      </w:r>
      <w:r w:rsidR="00461D9C" w:rsidRPr="002F3A3B">
        <w:rPr>
          <w:rFonts w:ascii="仿宋_GB2312" w:eastAsia="仿宋_GB2312" w:hAnsi="华文仿宋" w:hint="eastAsia"/>
          <w:b/>
          <w:sz w:val="32"/>
          <w:szCs w:val="32"/>
        </w:rPr>
        <w:t>2</w:t>
      </w:r>
      <w:r w:rsidR="00FB6F17" w:rsidRPr="002F3A3B">
        <w:rPr>
          <w:rFonts w:ascii="仿宋_GB2312" w:eastAsia="仿宋_GB2312" w:hAnsi="华文仿宋" w:hint="eastAsia"/>
          <w:b/>
          <w:sz w:val="32"/>
          <w:szCs w:val="32"/>
        </w:rPr>
        <w:t>8</w:t>
      </w:r>
      <w:r w:rsidR="00E5624E" w:rsidRPr="002F3A3B">
        <w:rPr>
          <w:rFonts w:ascii="仿宋_GB2312" w:eastAsia="仿宋_GB2312" w:hAnsi="华文仿宋" w:hint="eastAsia"/>
          <w:b/>
          <w:sz w:val="32"/>
          <w:szCs w:val="32"/>
        </w:rPr>
        <w:t>日（周</w:t>
      </w:r>
      <w:r w:rsidR="00FB6F17" w:rsidRPr="002F3A3B">
        <w:rPr>
          <w:rFonts w:ascii="仿宋_GB2312" w:eastAsia="仿宋_GB2312" w:hAnsi="华文仿宋" w:hint="eastAsia"/>
          <w:b/>
          <w:sz w:val="32"/>
          <w:szCs w:val="32"/>
        </w:rPr>
        <w:t>四</w:t>
      </w:r>
      <w:r w:rsidR="00E5624E" w:rsidRPr="002F3A3B">
        <w:rPr>
          <w:rFonts w:ascii="仿宋_GB2312" w:eastAsia="仿宋_GB2312" w:hAnsi="华文仿宋" w:hint="eastAsia"/>
          <w:b/>
          <w:sz w:val="32"/>
          <w:szCs w:val="32"/>
        </w:rPr>
        <w:t>）</w:t>
      </w:r>
      <w:r w:rsidR="00FB6F17" w:rsidRPr="002F3A3B">
        <w:rPr>
          <w:rFonts w:ascii="仿宋_GB2312" w:eastAsia="仿宋_GB2312" w:hAnsi="华文仿宋" w:hint="eastAsia"/>
          <w:b/>
          <w:sz w:val="32"/>
          <w:szCs w:val="32"/>
        </w:rPr>
        <w:t>中午</w:t>
      </w:r>
      <w:r w:rsidR="00E5624E" w:rsidRPr="002F3A3B">
        <w:rPr>
          <w:rFonts w:ascii="仿宋_GB2312" w:eastAsia="仿宋_GB2312" w:hAnsi="华文仿宋" w:hint="eastAsia"/>
          <w:b/>
          <w:sz w:val="32"/>
          <w:szCs w:val="32"/>
        </w:rPr>
        <w:t>前</w:t>
      </w:r>
      <w:r w:rsidR="00E5624E" w:rsidRPr="002F3A3B">
        <w:rPr>
          <w:rFonts w:ascii="仿宋_GB2312" w:eastAsia="仿宋_GB2312" w:hAnsi="华文仿宋" w:hint="eastAsia"/>
          <w:sz w:val="32"/>
          <w:szCs w:val="32"/>
        </w:rPr>
        <w:t>填妥回执</w:t>
      </w:r>
      <w:r w:rsidR="001668F6" w:rsidRPr="002F3A3B">
        <w:rPr>
          <w:rFonts w:ascii="仿宋_GB2312" w:eastAsia="仿宋_GB2312" w:hAnsi="华文仿宋" w:hint="eastAsia"/>
          <w:sz w:val="32"/>
          <w:szCs w:val="32"/>
        </w:rPr>
        <w:t>反馈至我委干部人事处，电子</w:t>
      </w:r>
      <w:r w:rsidR="00461D9C" w:rsidRPr="002F3A3B">
        <w:rPr>
          <w:rFonts w:ascii="仿宋_GB2312" w:eastAsia="仿宋_GB2312" w:hAnsi="华文仿宋" w:hint="eastAsia"/>
          <w:sz w:val="32"/>
          <w:szCs w:val="32"/>
        </w:rPr>
        <w:t>邮箱</w:t>
      </w:r>
      <w:r w:rsidR="001668F6" w:rsidRPr="002F3A3B">
        <w:rPr>
          <w:rFonts w:ascii="仿宋_GB2312" w:eastAsia="仿宋_GB2312" w:hAnsi="华文仿宋" w:hint="eastAsia"/>
          <w:sz w:val="32"/>
          <w:szCs w:val="32"/>
        </w:rPr>
        <w:t>：</w:t>
      </w:r>
      <w:r w:rsidR="00461D9C" w:rsidRPr="002F3A3B">
        <w:rPr>
          <w:rFonts w:ascii="仿宋_GB2312" w:eastAsia="仿宋_GB2312" w:hAnsi="华文仿宋" w:hint="eastAsia"/>
          <w:sz w:val="32"/>
          <w:szCs w:val="32"/>
        </w:rPr>
        <w:t>shjrzp@163.com</w:t>
      </w:r>
      <w:r w:rsidR="001668F6" w:rsidRPr="002F3A3B">
        <w:rPr>
          <w:rFonts w:ascii="仿宋_GB2312" w:eastAsia="仿宋_GB2312" w:hAnsi="华文仿宋" w:hint="eastAsia"/>
          <w:sz w:val="32"/>
          <w:szCs w:val="32"/>
        </w:rPr>
        <w:t>，</w:t>
      </w:r>
      <w:r w:rsidRPr="002F3A3B">
        <w:rPr>
          <w:rFonts w:ascii="仿宋_GB2312" w:eastAsia="仿宋_GB2312" w:hAnsi="华文仿宋" w:hint="eastAsia"/>
          <w:sz w:val="32"/>
          <w:szCs w:val="32"/>
        </w:rPr>
        <w:t>传真</w:t>
      </w:r>
      <w:r w:rsidR="001668F6" w:rsidRPr="002F3A3B">
        <w:rPr>
          <w:rFonts w:ascii="仿宋_GB2312" w:eastAsia="仿宋_GB2312" w:hAnsi="华文仿宋" w:hint="eastAsia"/>
          <w:sz w:val="32"/>
          <w:szCs w:val="32"/>
        </w:rPr>
        <w:t>：</w:t>
      </w:r>
      <w:r w:rsidRPr="002F3A3B">
        <w:rPr>
          <w:rFonts w:ascii="仿宋_GB2312" w:eastAsia="仿宋_GB2312" w:hAnsi="华文仿宋" w:hint="eastAsia"/>
          <w:sz w:val="32"/>
          <w:szCs w:val="32"/>
        </w:rPr>
        <w:t>23116382</w:t>
      </w:r>
      <w:r w:rsidR="00E5624E" w:rsidRPr="002F3A3B">
        <w:rPr>
          <w:rFonts w:ascii="仿宋_GB2312" w:eastAsia="仿宋_GB2312" w:hAnsi="华文仿宋" w:hint="eastAsia"/>
          <w:sz w:val="32"/>
          <w:szCs w:val="32"/>
        </w:rPr>
        <w:t>。</w:t>
      </w:r>
      <w:r w:rsidR="00461D9C" w:rsidRPr="002F3A3B">
        <w:rPr>
          <w:rFonts w:ascii="仿宋_GB2312" w:eastAsia="仿宋_GB2312" w:hAnsi="华文仿宋" w:hint="eastAsia"/>
          <w:sz w:val="32"/>
          <w:szCs w:val="32"/>
        </w:rPr>
        <w:t>联系</w:t>
      </w:r>
      <w:r w:rsidRPr="002F3A3B">
        <w:rPr>
          <w:rFonts w:ascii="仿宋_GB2312" w:eastAsia="仿宋_GB2312" w:hAnsi="华文仿宋" w:hint="eastAsia"/>
          <w:sz w:val="32"/>
          <w:szCs w:val="32"/>
        </w:rPr>
        <w:t>人</w:t>
      </w:r>
      <w:r w:rsidR="00461D9C" w:rsidRPr="002F3A3B">
        <w:rPr>
          <w:rFonts w:ascii="仿宋_GB2312" w:eastAsia="仿宋_GB2312" w:hAnsi="华文仿宋" w:hint="eastAsia"/>
          <w:sz w:val="32"/>
          <w:szCs w:val="32"/>
        </w:rPr>
        <w:t>：傅斌梁</w:t>
      </w:r>
      <w:r w:rsidRPr="002F3A3B">
        <w:rPr>
          <w:rFonts w:ascii="仿宋_GB2312" w:eastAsia="仿宋_GB2312" w:hAnsi="华文仿宋" w:hint="eastAsia"/>
          <w:sz w:val="32"/>
          <w:szCs w:val="32"/>
        </w:rPr>
        <w:t>，电话：</w:t>
      </w:r>
      <w:r w:rsidR="00461D9C" w:rsidRPr="002F3A3B">
        <w:rPr>
          <w:rFonts w:ascii="仿宋_GB2312" w:eastAsia="仿宋_GB2312" w:hAnsi="华文仿宋" w:hint="eastAsia"/>
          <w:sz w:val="32"/>
          <w:szCs w:val="32"/>
        </w:rPr>
        <w:t>23116309</w:t>
      </w:r>
      <w:r w:rsidRPr="002F3A3B">
        <w:rPr>
          <w:rFonts w:ascii="仿宋_GB2312" w:eastAsia="仿宋_GB2312" w:hAnsi="华文仿宋" w:hint="eastAsia"/>
          <w:sz w:val="32"/>
          <w:szCs w:val="32"/>
        </w:rPr>
        <w:t>。</w:t>
      </w:r>
    </w:p>
    <w:p w:rsidR="0038437A" w:rsidRPr="002F3A3B" w:rsidRDefault="0038437A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另外，</w:t>
      </w:r>
      <w:r w:rsidR="0047149A">
        <w:rPr>
          <w:rFonts w:ascii="仿宋_GB2312" w:eastAsia="仿宋_GB2312" w:hAnsi="华文仿宋" w:hint="eastAsia"/>
          <w:sz w:val="32"/>
          <w:szCs w:val="32"/>
        </w:rPr>
        <w:t>我们在金融系统</w:t>
      </w:r>
      <w:r w:rsidR="00B67C54">
        <w:rPr>
          <w:rFonts w:ascii="仿宋_GB2312" w:eastAsia="仿宋_GB2312" w:hAnsi="华文仿宋" w:hint="eastAsia"/>
          <w:sz w:val="32"/>
          <w:szCs w:val="32"/>
        </w:rPr>
        <w:t>2015年</w:t>
      </w:r>
      <w:r w:rsidR="0047149A">
        <w:rPr>
          <w:rFonts w:ascii="仿宋_GB2312" w:eastAsia="仿宋_GB2312" w:hAnsi="华文仿宋" w:hint="eastAsia"/>
          <w:sz w:val="32"/>
          <w:szCs w:val="32"/>
        </w:rPr>
        <w:t>上海领军人才、上海青年拔尖人才选拔评审</w:t>
      </w:r>
      <w:r w:rsidR="003F3883">
        <w:rPr>
          <w:rFonts w:ascii="仿宋_GB2312" w:eastAsia="仿宋_GB2312" w:hAnsi="华文仿宋" w:hint="eastAsia"/>
          <w:sz w:val="32"/>
          <w:szCs w:val="32"/>
        </w:rPr>
        <w:t>过程中</w:t>
      </w:r>
      <w:r w:rsidR="0047149A">
        <w:rPr>
          <w:rFonts w:ascii="仿宋_GB2312" w:eastAsia="仿宋_GB2312" w:hAnsi="华文仿宋" w:hint="eastAsia"/>
          <w:sz w:val="32"/>
          <w:szCs w:val="32"/>
        </w:rPr>
        <w:t>，同步评选</w:t>
      </w:r>
      <w:r w:rsidR="003F3883">
        <w:rPr>
          <w:rFonts w:ascii="仿宋_GB2312" w:eastAsia="仿宋_GB2312" w:hAnsi="华文仿宋" w:hint="eastAsia"/>
          <w:sz w:val="32"/>
          <w:szCs w:val="32"/>
        </w:rPr>
        <w:t>产生</w:t>
      </w:r>
      <w:r w:rsidR="0047149A">
        <w:rPr>
          <w:rFonts w:ascii="仿宋_GB2312" w:eastAsia="仿宋_GB2312" w:hAnsi="华文仿宋" w:hint="eastAsia"/>
          <w:sz w:val="32"/>
          <w:szCs w:val="32"/>
        </w:rPr>
        <w:t>了2015年</w:t>
      </w:r>
      <w:r w:rsidR="00111EBC">
        <w:rPr>
          <w:rFonts w:ascii="仿宋_GB2312" w:eastAsia="仿宋_GB2312" w:hAnsi="华文仿宋" w:hint="eastAsia"/>
          <w:sz w:val="32"/>
          <w:szCs w:val="32"/>
        </w:rPr>
        <w:t>上海领军金才、上海青年金才入选者</w:t>
      </w:r>
      <w:r w:rsidR="0047149A">
        <w:rPr>
          <w:rFonts w:ascii="仿宋_GB2312" w:eastAsia="仿宋_GB2312" w:hAnsi="华文仿宋" w:hint="eastAsia"/>
          <w:sz w:val="32"/>
          <w:szCs w:val="32"/>
        </w:rPr>
        <w:t>，将于</w:t>
      </w:r>
      <w:r w:rsidR="003F3883">
        <w:rPr>
          <w:rFonts w:ascii="仿宋_GB2312" w:eastAsia="仿宋_GB2312" w:hAnsi="华文仿宋" w:hint="eastAsia"/>
          <w:sz w:val="32"/>
          <w:szCs w:val="32"/>
        </w:rPr>
        <w:t>4月27日至5月3日在“上海金融”网站进行</w:t>
      </w:r>
      <w:r w:rsidR="00111EBC">
        <w:rPr>
          <w:rFonts w:ascii="仿宋_GB2312" w:eastAsia="仿宋_GB2312" w:hAnsi="华文仿宋" w:hint="eastAsia"/>
          <w:sz w:val="32"/>
          <w:szCs w:val="32"/>
        </w:rPr>
        <w:t>公示</w:t>
      </w:r>
      <w:r w:rsidR="003F3883">
        <w:rPr>
          <w:rFonts w:ascii="仿宋_GB2312" w:eastAsia="仿宋_GB2312" w:hAnsi="华文仿宋" w:hint="eastAsia"/>
          <w:sz w:val="32"/>
          <w:szCs w:val="32"/>
        </w:rPr>
        <w:t>，公示无异议后在会议</w:t>
      </w:r>
      <w:r w:rsidR="00D97DF9">
        <w:rPr>
          <w:rFonts w:ascii="仿宋_GB2312" w:eastAsia="仿宋_GB2312" w:hAnsi="华文仿宋" w:hint="eastAsia"/>
          <w:sz w:val="32"/>
          <w:szCs w:val="32"/>
        </w:rPr>
        <w:t>上</w:t>
      </w:r>
      <w:r w:rsidR="003F3883">
        <w:rPr>
          <w:rFonts w:ascii="仿宋_GB2312" w:eastAsia="仿宋_GB2312" w:hAnsi="华文仿宋" w:hint="eastAsia"/>
          <w:sz w:val="32"/>
          <w:szCs w:val="32"/>
        </w:rPr>
        <w:t>进行表彰</w:t>
      </w:r>
      <w:r w:rsidR="00111EBC">
        <w:rPr>
          <w:rFonts w:ascii="仿宋_GB2312" w:eastAsia="仿宋_GB2312" w:hAnsi="华文仿宋" w:hint="eastAsia"/>
          <w:sz w:val="32"/>
          <w:szCs w:val="32"/>
        </w:rPr>
        <w:t>。</w:t>
      </w:r>
    </w:p>
    <w:p w:rsidR="00461D9C" w:rsidRPr="002F3A3B" w:rsidRDefault="00461D9C" w:rsidP="003F3883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461D9C" w:rsidRPr="002F3A3B" w:rsidRDefault="00BB747D" w:rsidP="003F3883">
      <w:pPr>
        <w:overflowPunct w:val="0"/>
        <w:adjustRightInd w:val="0"/>
        <w:snapToGrid w:val="0"/>
        <w:spacing w:line="520" w:lineRule="exact"/>
        <w:ind w:firstLineChars="1329" w:firstLine="4253"/>
        <w:rPr>
          <w:rFonts w:ascii="仿宋_GB2312" w:eastAsia="仿宋_GB2312" w:hAnsi="华文仿宋"/>
          <w:sz w:val="32"/>
          <w:szCs w:val="32"/>
        </w:rPr>
      </w:pPr>
      <w:r w:rsidRPr="002F3A3B">
        <w:rPr>
          <w:rFonts w:ascii="仿宋_GB2312" w:eastAsia="仿宋_GB2312" w:hAnsi="华文仿宋" w:hint="eastAsia"/>
          <w:sz w:val="32"/>
          <w:szCs w:val="32"/>
        </w:rPr>
        <w:t>中共上海</w:t>
      </w:r>
      <w:r w:rsidR="00461D9C" w:rsidRPr="002F3A3B">
        <w:rPr>
          <w:rFonts w:ascii="仿宋_GB2312" w:eastAsia="仿宋_GB2312" w:hAnsi="华文仿宋" w:hint="eastAsia"/>
          <w:sz w:val="32"/>
          <w:szCs w:val="32"/>
        </w:rPr>
        <w:t>市金融</w:t>
      </w:r>
      <w:r w:rsidRPr="002F3A3B">
        <w:rPr>
          <w:rFonts w:ascii="仿宋_GB2312" w:eastAsia="仿宋_GB2312" w:hAnsi="华文仿宋" w:hint="eastAsia"/>
          <w:sz w:val="32"/>
          <w:szCs w:val="32"/>
        </w:rPr>
        <w:t>工作委员会</w:t>
      </w:r>
    </w:p>
    <w:p w:rsidR="00461D9C" w:rsidRPr="002F3A3B" w:rsidRDefault="00461D9C" w:rsidP="003F3883">
      <w:pPr>
        <w:overflowPunct w:val="0"/>
        <w:adjustRightInd w:val="0"/>
        <w:snapToGrid w:val="0"/>
        <w:spacing w:line="520" w:lineRule="exact"/>
        <w:ind w:firstLineChars="1550" w:firstLine="4960"/>
        <w:rPr>
          <w:rFonts w:ascii="仿宋_GB2312" w:eastAsia="仿宋_GB2312" w:hAnsi="华文仿宋"/>
          <w:sz w:val="32"/>
          <w:szCs w:val="32"/>
        </w:rPr>
      </w:pPr>
      <w:r w:rsidRPr="002F3A3B">
        <w:rPr>
          <w:rFonts w:ascii="仿宋_GB2312" w:eastAsia="仿宋_GB2312" w:hAnsi="华文仿宋" w:hint="eastAsia"/>
          <w:sz w:val="32"/>
          <w:szCs w:val="32"/>
        </w:rPr>
        <w:t>2016年4月2</w:t>
      </w:r>
      <w:r w:rsidR="001668F6" w:rsidRPr="002F3A3B">
        <w:rPr>
          <w:rFonts w:ascii="仿宋_GB2312" w:eastAsia="仿宋_GB2312" w:hAnsi="华文仿宋" w:hint="eastAsia"/>
          <w:sz w:val="32"/>
          <w:szCs w:val="32"/>
        </w:rPr>
        <w:t>6</w:t>
      </w:r>
      <w:r w:rsidRPr="002F3A3B">
        <w:rPr>
          <w:rFonts w:ascii="仿宋_GB2312" w:eastAsia="仿宋_GB2312" w:hAnsi="华文仿宋" w:hint="eastAsia"/>
          <w:sz w:val="32"/>
          <w:szCs w:val="32"/>
        </w:rPr>
        <w:t>日</w:t>
      </w:r>
    </w:p>
    <w:p w:rsidR="00BB747D" w:rsidRDefault="00BB747D" w:rsidP="00BB747D">
      <w:pPr>
        <w:jc w:val="distribute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………………………………………………………………………</w:t>
      </w:r>
    </w:p>
    <w:p w:rsidR="007867D3" w:rsidRPr="00BB747D" w:rsidRDefault="00BB747D" w:rsidP="00BB747D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参  会  </w:t>
      </w:r>
      <w:r w:rsidR="008342E2" w:rsidRPr="00BB747D">
        <w:rPr>
          <w:rFonts w:ascii="华文中宋" w:eastAsia="华文中宋" w:hAnsi="华文中宋" w:hint="eastAsia"/>
          <w:sz w:val="36"/>
          <w:szCs w:val="36"/>
        </w:rPr>
        <w:t>回  执</w:t>
      </w:r>
    </w:p>
    <w:tbl>
      <w:tblPr>
        <w:tblStyle w:val="a3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093"/>
        <w:gridCol w:w="1599"/>
        <w:gridCol w:w="3220"/>
        <w:gridCol w:w="2127"/>
      </w:tblGrid>
      <w:tr w:rsidR="00461D9C" w:rsidRPr="00BB747D" w:rsidTr="00974CFA">
        <w:trPr>
          <w:trHeight w:val="567"/>
        </w:trPr>
        <w:tc>
          <w:tcPr>
            <w:tcW w:w="2093" w:type="dxa"/>
            <w:vAlign w:val="center"/>
          </w:tcPr>
          <w:p w:rsidR="00461D9C" w:rsidRPr="00BB747D" w:rsidRDefault="00461D9C" w:rsidP="00BB747D">
            <w:pPr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747D">
              <w:rPr>
                <w:rFonts w:ascii="黑体" w:eastAsia="黑体" w:hAnsi="黑体" w:hint="eastAsia"/>
                <w:sz w:val="30"/>
                <w:szCs w:val="30"/>
              </w:rPr>
              <w:t>单</w:t>
            </w:r>
            <w:r w:rsidR="00BB747D" w:rsidRPr="00BB747D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BB747D">
              <w:rPr>
                <w:rFonts w:ascii="黑体" w:eastAsia="黑体" w:hAnsi="黑体" w:hint="eastAsia"/>
                <w:sz w:val="30"/>
                <w:szCs w:val="30"/>
              </w:rPr>
              <w:t>位</w:t>
            </w:r>
          </w:p>
        </w:tc>
        <w:tc>
          <w:tcPr>
            <w:tcW w:w="1599" w:type="dxa"/>
            <w:vAlign w:val="center"/>
          </w:tcPr>
          <w:p w:rsidR="00461D9C" w:rsidRPr="00BB747D" w:rsidRDefault="00461D9C" w:rsidP="00BB747D">
            <w:pPr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747D">
              <w:rPr>
                <w:rFonts w:ascii="黑体" w:eastAsia="黑体" w:hAnsi="黑体" w:hint="eastAsia"/>
                <w:sz w:val="30"/>
                <w:szCs w:val="30"/>
              </w:rPr>
              <w:t>姓</w:t>
            </w:r>
            <w:r w:rsidR="00BB747D" w:rsidRPr="00BB747D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BB747D">
              <w:rPr>
                <w:rFonts w:ascii="黑体" w:eastAsia="黑体" w:hAnsi="黑体" w:hint="eastAsia"/>
                <w:sz w:val="30"/>
                <w:szCs w:val="30"/>
              </w:rPr>
              <w:t>名</w:t>
            </w:r>
          </w:p>
        </w:tc>
        <w:tc>
          <w:tcPr>
            <w:tcW w:w="3220" w:type="dxa"/>
            <w:vAlign w:val="center"/>
          </w:tcPr>
          <w:p w:rsidR="00461D9C" w:rsidRPr="00BB747D" w:rsidRDefault="00461D9C" w:rsidP="00BB747D">
            <w:pPr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747D">
              <w:rPr>
                <w:rFonts w:ascii="黑体" w:eastAsia="黑体" w:hAnsi="黑体" w:hint="eastAsia"/>
                <w:sz w:val="30"/>
                <w:szCs w:val="30"/>
              </w:rPr>
              <w:t>职</w:t>
            </w:r>
            <w:r w:rsidR="00BB747D" w:rsidRPr="00BB747D">
              <w:rPr>
                <w:rFonts w:ascii="黑体" w:eastAsia="黑体" w:hAnsi="黑体" w:hint="eastAsia"/>
                <w:sz w:val="30"/>
                <w:szCs w:val="30"/>
              </w:rPr>
              <w:t xml:space="preserve">    </w:t>
            </w:r>
            <w:r w:rsidRPr="00BB747D">
              <w:rPr>
                <w:rFonts w:ascii="黑体" w:eastAsia="黑体" w:hAnsi="黑体" w:hint="eastAsia"/>
                <w:sz w:val="30"/>
                <w:szCs w:val="30"/>
              </w:rPr>
              <w:t>务</w:t>
            </w:r>
          </w:p>
        </w:tc>
        <w:tc>
          <w:tcPr>
            <w:tcW w:w="2127" w:type="dxa"/>
            <w:vAlign w:val="center"/>
          </w:tcPr>
          <w:p w:rsidR="00461D9C" w:rsidRPr="00BB747D" w:rsidRDefault="00461D9C" w:rsidP="00BB747D">
            <w:pPr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747D">
              <w:rPr>
                <w:rFonts w:ascii="黑体" w:eastAsia="黑体" w:hAnsi="黑体" w:hint="eastAsia"/>
                <w:sz w:val="30"/>
                <w:szCs w:val="30"/>
              </w:rPr>
              <w:t>联系方式</w:t>
            </w:r>
          </w:p>
        </w:tc>
      </w:tr>
      <w:tr w:rsidR="00BB747D" w:rsidRPr="00BB747D" w:rsidTr="00974CFA">
        <w:trPr>
          <w:trHeight w:val="567"/>
        </w:trPr>
        <w:tc>
          <w:tcPr>
            <w:tcW w:w="2093" w:type="dxa"/>
            <w:vMerge w:val="restart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B747D" w:rsidRPr="00BB747D" w:rsidTr="00974CFA">
        <w:trPr>
          <w:trHeight w:val="567"/>
        </w:trPr>
        <w:tc>
          <w:tcPr>
            <w:tcW w:w="2093" w:type="dxa"/>
            <w:vMerge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B747D" w:rsidRPr="00BB747D" w:rsidTr="00974CFA">
        <w:trPr>
          <w:trHeight w:val="567"/>
        </w:trPr>
        <w:tc>
          <w:tcPr>
            <w:tcW w:w="2093" w:type="dxa"/>
            <w:vMerge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220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BB747D" w:rsidRPr="00BB747D" w:rsidRDefault="00BB747D" w:rsidP="00BB747D">
            <w:pPr>
              <w:overflowPunct w:val="0"/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461D9C" w:rsidRPr="008F32A5" w:rsidRDefault="00974CFA" w:rsidP="008F32A5">
      <w:pPr>
        <w:overflowPunct w:val="0"/>
        <w:adjustRightInd w:val="0"/>
        <w:snapToGrid w:val="0"/>
        <w:spacing w:line="400" w:lineRule="exact"/>
        <w:rPr>
          <w:rFonts w:ascii="黑体" w:eastAsia="黑体" w:hAnsi="黑体"/>
          <w:sz w:val="28"/>
          <w:szCs w:val="28"/>
        </w:rPr>
      </w:pPr>
      <w:r w:rsidRPr="008F32A5">
        <w:rPr>
          <w:rFonts w:ascii="黑体" w:eastAsia="黑体" w:hAnsi="黑体" w:hint="eastAsia"/>
          <w:sz w:val="28"/>
          <w:szCs w:val="28"/>
        </w:rPr>
        <w:t>中午就餐人数：    人。</w:t>
      </w:r>
    </w:p>
    <w:sectPr w:rsidR="00461D9C" w:rsidRPr="008F32A5" w:rsidSect="008F32A5">
      <w:footerReference w:type="default" r:id="rId7"/>
      <w:pgSz w:w="11906" w:h="16838"/>
      <w:pgMar w:top="221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41" w:rsidRDefault="00FD4141" w:rsidP="00461D9C">
      <w:r>
        <w:separator/>
      </w:r>
    </w:p>
  </w:endnote>
  <w:endnote w:type="continuationSeparator" w:id="1">
    <w:p w:rsidR="00FD4141" w:rsidRDefault="00FD4141" w:rsidP="0046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68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:rsidR="00461D9C" w:rsidRPr="00BB747D" w:rsidRDefault="00C86988">
        <w:pPr>
          <w:pStyle w:val="a5"/>
          <w:jc w:val="center"/>
          <w:rPr>
            <w:rFonts w:ascii="仿宋_GB2312" w:eastAsia="仿宋_GB2312"/>
          </w:rPr>
        </w:pPr>
        <w:r w:rsidRPr="00BB747D">
          <w:rPr>
            <w:rFonts w:ascii="仿宋_GB2312" w:eastAsia="仿宋_GB2312" w:hint="eastAsia"/>
          </w:rPr>
          <w:fldChar w:fldCharType="begin"/>
        </w:r>
        <w:r w:rsidR="008168A5" w:rsidRPr="00BB747D">
          <w:rPr>
            <w:rFonts w:ascii="仿宋_GB2312" w:eastAsia="仿宋_GB2312" w:hint="eastAsia"/>
          </w:rPr>
          <w:instrText xml:space="preserve"> PAGE   \* MERGEFORMAT </w:instrText>
        </w:r>
        <w:r w:rsidRPr="00BB747D">
          <w:rPr>
            <w:rFonts w:ascii="仿宋_GB2312" w:eastAsia="仿宋_GB2312" w:hint="eastAsia"/>
          </w:rPr>
          <w:fldChar w:fldCharType="separate"/>
        </w:r>
        <w:r w:rsidR="00D97DF9" w:rsidRPr="00D97DF9">
          <w:rPr>
            <w:rFonts w:ascii="仿宋_GB2312" w:eastAsia="仿宋_GB2312"/>
            <w:noProof/>
            <w:lang w:val="zh-CN"/>
          </w:rPr>
          <w:t>1</w:t>
        </w:r>
        <w:r w:rsidRPr="00BB747D">
          <w:rPr>
            <w:rFonts w:ascii="仿宋_GB2312" w:eastAsia="仿宋_GB2312" w:hint="eastAsi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41" w:rsidRDefault="00FD4141" w:rsidP="00461D9C">
      <w:r>
        <w:separator/>
      </w:r>
    </w:p>
  </w:footnote>
  <w:footnote w:type="continuationSeparator" w:id="1">
    <w:p w:rsidR="00FD4141" w:rsidRDefault="00FD4141" w:rsidP="00461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0CA"/>
    <w:rsid w:val="0002349B"/>
    <w:rsid w:val="000500CA"/>
    <w:rsid w:val="000C4CBF"/>
    <w:rsid w:val="00111EBC"/>
    <w:rsid w:val="00136594"/>
    <w:rsid w:val="001537A7"/>
    <w:rsid w:val="001668F6"/>
    <w:rsid w:val="001768C2"/>
    <w:rsid w:val="002D33FE"/>
    <w:rsid w:val="002F3A3B"/>
    <w:rsid w:val="003443B1"/>
    <w:rsid w:val="0038437A"/>
    <w:rsid w:val="0038777B"/>
    <w:rsid w:val="003A4C5F"/>
    <w:rsid w:val="003B786D"/>
    <w:rsid w:val="003F3883"/>
    <w:rsid w:val="00461D9C"/>
    <w:rsid w:val="00464386"/>
    <w:rsid w:val="0047149A"/>
    <w:rsid w:val="00481364"/>
    <w:rsid w:val="004A1B68"/>
    <w:rsid w:val="00652447"/>
    <w:rsid w:val="007867D3"/>
    <w:rsid w:val="00786A47"/>
    <w:rsid w:val="007C2A9C"/>
    <w:rsid w:val="007E7583"/>
    <w:rsid w:val="007E7A42"/>
    <w:rsid w:val="007F029B"/>
    <w:rsid w:val="008168A5"/>
    <w:rsid w:val="008342E2"/>
    <w:rsid w:val="00856627"/>
    <w:rsid w:val="008B23AD"/>
    <w:rsid w:val="008F32A5"/>
    <w:rsid w:val="00920835"/>
    <w:rsid w:val="00974CFA"/>
    <w:rsid w:val="00B67C1B"/>
    <w:rsid w:val="00B67C54"/>
    <w:rsid w:val="00BB747D"/>
    <w:rsid w:val="00C86988"/>
    <w:rsid w:val="00D2427E"/>
    <w:rsid w:val="00D8370E"/>
    <w:rsid w:val="00D97DF9"/>
    <w:rsid w:val="00DD138B"/>
    <w:rsid w:val="00E20AE4"/>
    <w:rsid w:val="00E5624E"/>
    <w:rsid w:val="00E64B68"/>
    <w:rsid w:val="00E809E1"/>
    <w:rsid w:val="00F3204C"/>
    <w:rsid w:val="00F473C6"/>
    <w:rsid w:val="00FB5A22"/>
    <w:rsid w:val="00FB6F17"/>
    <w:rsid w:val="00FD4141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0CA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61D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1D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D9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74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47D"/>
    <w:rPr>
      <w:sz w:val="18"/>
      <w:szCs w:val="18"/>
    </w:rPr>
  </w:style>
  <w:style w:type="character" w:styleId="a7">
    <w:name w:val="Hyperlink"/>
    <w:basedOn w:val="a0"/>
    <w:uiPriority w:val="99"/>
    <w:unhideWhenUsed/>
    <w:rsid w:val="00BB747D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B747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B7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41D9-E1E2-4F7D-8AF8-18238FEF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傅斌梁</dc:creator>
  <cp:lastModifiedBy>傅斌梁</cp:lastModifiedBy>
  <cp:revision>3</cp:revision>
  <cp:lastPrinted>2016-04-26T07:39:00Z</cp:lastPrinted>
  <dcterms:created xsi:type="dcterms:W3CDTF">2016-04-26T07:01:00Z</dcterms:created>
  <dcterms:modified xsi:type="dcterms:W3CDTF">2016-04-26T07:39:00Z</dcterms:modified>
</cp:coreProperties>
</file>