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17" w:rsidRPr="00DD4379" w:rsidRDefault="00796817" w:rsidP="00796817">
      <w:pPr>
        <w:spacing w:line="560" w:lineRule="exact"/>
        <w:rPr>
          <w:rFonts w:ascii="Times New Roman" w:eastAsia="方正大标宋简体" w:hAnsi="Times New Roman"/>
          <w:sz w:val="42"/>
          <w:szCs w:val="42"/>
        </w:rPr>
      </w:pPr>
      <w:r w:rsidRPr="00DD4379">
        <w:rPr>
          <w:rFonts w:ascii="Times New Roman" w:eastAsia="方正大标宋简体" w:hAnsi="Times New Roman"/>
          <w:sz w:val="42"/>
          <w:szCs w:val="42"/>
        </w:rPr>
        <w:t>附件</w:t>
      </w:r>
      <w:r w:rsidRPr="00DD4379">
        <w:rPr>
          <w:rFonts w:ascii="Times New Roman" w:eastAsia="方正大标宋简体" w:hAnsi="Times New Roman"/>
          <w:sz w:val="42"/>
          <w:szCs w:val="42"/>
        </w:rPr>
        <w:t>2</w:t>
      </w:r>
    </w:p>
    <w:p w:rsidR="00796817" w:rsidRDefault="00796817" w:rsidP="00796817">
      <w:pPr>
        <w:spacing w:line="560" w:lineRule="exact"/>
        <w:rPr>
          <w:rFonts w:ascii="方正大标宋简体" w:eastAsia="方正大标宋简体" w:hAnsi="宋体"/>
          <w:sz w:val="42"/>
          <w:szCs w:val="42"/>
        </w:rPr>
      </w:pPr>
    </w:p>
    <w:p w:rsidR="00796817" w:rsidRDefault="00796817" w:rsidP="00796817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>
        <w:rPr>
          <w:rFonts w:ascii="方正大标宋简体" w:eastAsia="方正大标宋简体" w:hAnsi="宋体" w:hint="eastAsia"/>
          <w:sz w:val="42"/>
          <w:szCs w:val="42"/>
        </w:rPr>
        <w:t>上海期货交易所铸造铝合金期货合约</w:t>
      </w:r>
    </w:p>
    <w:p w:rsidR="00796817" w:rsidRDefault="00796817" w:rsidP="00796817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>
        <w:rPr>
          <w:rFonts w:ascii="方正大标宋简体" w:eastAsia="方正大标宋简体" w:hAnsi="宋体" w:hint="eastAsia"/>
          <w:sz w:val="42"/>
          <w:szCs w:val="42"/>
        </w:rPr>
        <w:t>（征求意见稿）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5975"/>
      </w:tblGrid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交易品种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铸造铝合金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交易单位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10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手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报价单位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元（人民币）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最小变动价位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元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涨跌停板幅度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上一交易日结算价</w:t>
            </w:r>
            <w:r w:rsidRPr="002C77B6">
              <w:rPr>
                <w:rFonts w:ascii="方正仿宋简体" w:eastAsia="方正仿宋简体" w:hAnsi="Times New Roman" w:hint="eastAsia"/>
                <w:color w:val="000000" w:themeColor="text1"/>
                <w:sz w:val="30"/>
                <w:szCs w:val="30"/>
              </w:rPr>
              <w:t>±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3%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合约月份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1~12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月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交易时间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0C7F21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上午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9:00 ~ 11:30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，下午</w:t>
            </w:r>
            <w:r w:rsidR="000C7F21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13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:30 ~</w:t>
            </w:r>
            <w:r w:rsidR="000C7F21"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15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:00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和交易所规定的其他交易时间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最后交易日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合约月份的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15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日（遇国家法定节假日顺延，春节月份等最后交易日交易所可另行调整并通知）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交割日期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最后交易日后连续二个工作日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交割品级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bookmarkStart w:id="0" w:name="OLE_LINK63"/>
            <w:bookmarkStart w:id="1" w:name="OLE_LINK62"/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铸造铝合金锭，具体质量规定见附件</w:t>
            </w:r>
            <w:bookmarkEnd w:id="0"/>
            <w:bookmarkEnd w:id="1"/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交割地点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交易所交割地点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最低交易保证金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合约价值的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5%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sz w:val="30"/>
                <w:szCs w:val="30"/>
              </w:rPr>
              <w:t>交割方式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实物交割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方正仿宋简体" w:eastAsia="方正仿宋简体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Cs/>
                <w:color w:val="000000"/>
                <w:sz w:val="30"/>
                <w:szCs w:val="30"/>
              </w:rPr>
              <w:t>交割单位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30</w:t>
            </w:r>
            <w:r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  <w:t>吨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方正仿宋简体" w:eastAsia="方正仿宋简体" w:hAnsi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Cs/>
                <w:color w:val="000000"/>
                <w:sz w:val="30"/>
                <w:szCs w:val="30"/>
              </w:rPr>
              <w:t>交易代码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Times New Roman" w:eastAsia="方正仿宋简体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AD</w:t>
            </w:r>
          </w:p>
        </w:tc>
      </w:tr>
      <w:tr w:rsidR="00796817" w:rsidTr="00E06F4B">
        <w:trPr>
          <w:trHeight w:val="598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bCs/>
                <w:color w:val="000000"/>
                <w:sz w:val="30"/>
                <w:szCs w:val="30"/>
              </w:rPr>
              <w:t>上市交易所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6817" w:rsidRDefault="00796817" w:rsidP="00E06F4B">
            <w:pPr>
              <w:widowControl/>
              <w:spacing w:line="480" w:lineRule="exact"/>
              <w:jc w:val="left"/>
              <w:rPr>
                <w:rFonts w:ascii="方正仿宋简体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30"/>
                <w:szCs w:val="30"/>
              </w:rPr>
              <w:t>上海期货交易所</w:t>
            </w:r>
          </w:p>
        </w:tc>
      </w:tr>
    </w:tbl>
    <w:p w:rsidR="00796817" w:rsidRDefault="00796817" w:rsidP="00796817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>
        <w:rPr>
          <w:rFonts w:ascii="方正大标宋简体" w:eastAsia="方正大标宋简体" w:hAnsi="宋体" w:hint="eastAsia"/>
          <w:sz w:val="42"/>
          <w:szCs w:val="42"/>
        </w:rPr>
        <w:lastRenderedPageBreak/>
        <w:t>上海期货交易所铸造铝合金期货合约附件</w:t>
      </w:r>
    </w:p>
    <w:p w:rsidR="00001232" w:rsidRDefault="00001232" w:rsidP="00796817">
      <w:pPr>
        <w:spacing w:line="560" w:lineRule="exact"/>
        <w:jc w:val="center"/>
        <w:rPr>
          <w:rFonts w:ascii="方正大标宋简体" w:eastAsia="方正大标宋简体" w:hAnsi="Times New Roman"/>
          <w:sz w:val="40"/>
          <w:szCs w:val="30"/>
        </w:rPr>
      </w:pPr>
    </w:p>
    <w:p w:rsidR="00796817" w:rsidRPr="00001232" w:rsidRDefault="00796817" w:rsidP="00796817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001232">
        <w:rPr>
          <w:rFonts w:ascii="方正黑体简体" w:eastAsia="方正黑体简体" w:hAnsi="Times New Roman" w:hint="eastAsia"/>
          <w:sz w:val="30"/>
          <w:szCs w:val="30"/>
        </w:rPr>
        <w:t>一、交割单位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铸造铝合金期货合约的交易单位为每手</w:t>
      </w:r>
      <w:r>
        <w:rPr>
          <w:rFonts w:ascii="Times New Roman" w:eastAsia="方正仿宋简体" w:hAnsi="Times New Roman"/>
          <w:sz w:val="30"/>
          <w:szCs w:val="30"/>
        </w:rPr>
        <w:t>10</w:t>
      </w:r>
      <w:r>
        <w:rPr>
          <w:rFonts w:ascii="Times New Roman" w:eastAsia="方正仿宋简体" w:hAnsi="Times New Roman"/>
          <w:sz w:val="30"/>
          <w:szCs w:val="30"/>
        </w:rPr>
        <w:t>吨，交割单位为每一标准仓单</w:t>
      </w:r>
      <w:r>
        <w:rPr>
          <w:rFonts w:ascii="Times New Roman" w:eastAsia="方正仿宋简体" w:hAnsi="Times New Roman"/>
          <w:sz w:val="30"/>
          <w:szCs w:val="30"/>
        </w:rPr>
        <w:t>30</w:t>
      </w:r>
      <w:r>
        <w:rPr>
          <w:rFonts w:ascii="Times New Roman" w:eastAsia="方正仿宋简体" w:hAnsi="Times New Roman"/>
          <w:sz w:val="30"/>
          <w:szCs w:val="30"/>
        </w:rPr>
        <w:t>吨，交割应当以每一标准仓单的整数倍交割。</w:t>
      </w:r>
    </w:p>
    <w:p w:rsidR="00796817" w:rsidRPr="00001232" w:rsidRDefault="00796817" w:rsidP="00001232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001232">
        <w:rPr>
          <w:rFonts w:ascii="方正黑体简体" w:eastAsia="方正黑体简体" w:hAnsi="Times New Roman"/>
          <w:sz w:val="30"/>
          <w:szCs w:val="30"/>
        </w:rPr>
        <w:t>二、质量规定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1</w:t>
      </w:r>
      <w:r>
        <w:rPr>
          <w:rFonts w:ascii="Times New Roman" w:eastAsia="方正仿宋简体" w:hAnsi="Times New Roman"/>
          <w:sz w:val="30"/>
          <w:szCs w:val="30"/>
        </w:rPr>
        <w:t>、用于实物交割的铸造铝合金，化学成分应</w:t>
      </w:r>
      <w:r>
        <w:rPr>
          <w:rFonts w:ascii="Times New Roman" w:eastAsia="方正仿宋简体" w:hAnsi="Times New Roman" w:hint="eastAsia"/>
          <w:sz w:val="30"/>
          <w:szCs w:val="30"/>
        </w:rPr>
        <w:t>当</w:t>
      </w:r>
      <w:r>
        <w:rPr>
          <w:rFonts w:ascii="Times New Roman" w:eastAsia="方正仿宋简体" w:hAnsi="Times New Roman"/>
          <w:sz w:val="30"/>
          <w:szCs w:val="30"/>
        </w:rPr>
        <w:t>符合</w:t>
      </w:r>
      <w:r>
        <w:rPr>
          <w:rFonts w:ascii="Times New Roman" w:eastAsia="方正仿宋简体" w:hAnsi="Times New Roman"/>
          <w:sz w:val="30"/>
          <w:szCs w:val="30"/>
        </w:rPr>
        <w:t>GB/T 8733-2016</w:t>
      </w:r>
      <w:r>
        <w:rPr>
          <w:rFonts w:ascii="Times New Roman" w:eastAsia="方正仿宋简体" w:hAnsi="Times New Roman"/>
          <w:sz w:val="30"/>
          <w:szCs w:val="30"/>
        </w:rPr>
        <w:t>中</w:t>
      </w:r>
      <w:r>
        <w:rPr>
          <w:rFonts w:ascii="Times New Roman" w:eastAsia="方正仿宋简体" w:hAnsi="Times New Roman"/>
          <w:sz w:val="30"/>
          <w:szCs w:val="30"/>
        </w:rPr>
        <w:t>383Y.3</w:t>
      </w:r>
      <w:r>
        <w:rPr>
          <w:rFonts w:ascii="Times New Roman" w:eastAsia="方正仿宋简体" w:hAnsi="Times New Roman"/>
          <w:sz w:val="30"/>
          <w:szCs w:val="30"/>
        </w:rPr>
        <w:t>或</w:t>
      </w:r>
      <w:r>
        <w:rPr>
          <w:rFonts w:ascii="Times New Roman" w:eastAsia="方正仿宋简体" w:hAnsi="Times New Roman" w:hint="eastAsia"/>
          <w:sz w:val="30"/>
          <w:szCs w:val="30"/>
        </w:rPr>
        <w:t>者</w:t>
      </w:r>
      <w:r>
        <w:rPr>
          <w:rFonts w:ascii="Times New Roman" w:eastAsia="方正仿宋简体" w:hAnsi="Times New Roman"/>
          <w:sz w:val="30"/>
          <w:szCs w:val="30"/>
        </w:rPr>
        <w:t>JIS H 2118</w:t>
      </w:r>
      <w:r>
        <w:rPr>
          <w:rFonts w:ascii="Times New Roman" w:eastAsia="方正仿宋简体" w:hAnsi="Times New Roman" w:hint="eastAsia"/>
          <w:sz w:val="30"/>
          <w:szCs w:val="30"/>
        </w:rPr>
        <w:t>：</w:t>
      </w:r>
      <w:r>
        <w:rPr>
          <w:rFonts w:ascii="Times New Roman" w:eastAsia="方正仿宋简体" w:hAnsi="Times New Roman"/>
          <w:sz w:val="30"/>
          <w:szCs w:val="30"/>
        </w:rPr>
        <w:t>2006</w:t>
      </w:r>
      <w:r>
        <w:rPr>
          <w:rFonts w:ascii="Times New Roman" w:eastAsia="方正仿宋简体" w:hAnsi="Times New Roman"/>
          <w:sz w:val="30"/>
          <w:szCs w:val="30"/>
        </w:rPr>
        <w:t>中</w:t>
      </w:r>
      <w:r>
        <w:rPr>
          <w:rFonts w:ascii="Times New Roman" w:eastAsia="方正仿宋简体" w:hAnsi="Times New Roman"/>
          <w:sz w:val="30"/>
          <w:szCs w:val="30"/>
        </w:rPr>
        <w:t>AD12.1</w:t>
      </w:r>
      <w:r>
        <w:rPr>
          <w:rFonts w:ascii="Times New Roman" w:eastAsia="方正仿宋简体" w:hAnsi="Times New Roman"/>
          <w:sz w:val="30"/>
          <w:szCs w:val="30"/>
        </w:rPr>
        <w:t>的规定，且符合以下规定：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（</w:t>
      </w:r>
      <w:r>
        <w:rPr>
          <w:rFonts w:ascii="Times New Roman" w:eastAsia="方正仿宋简体" w:hAnsi="Times New Roman"/>
          <w:sz w:val="30"/>
          <w:szCs w:val="30"/>
        </w:rPr>
        <w:t>1</w:t>
      </w:r>
      <w:r>
        <w:rPr>
          <w:rFonts w:ascii="Times New Roman" w:eastAsia="方正仿宋简体" w:hAnsi="Times New Roman"/>
          <w:sz w:val="30"/>
          <w:szCs w:val="30"/>
        </w:rPr>
        <w:t>）铅含量不高于</w:t>
      </w:r>
      <w:r>
        <w:rPr>
          <w:rFonts w:ascii="Times New Roman" w:eastAsia="方正仿宋简体" w:hAnsi="Times New Roman"/>
          <w:sz w:val="30"/>
          <w:szCs w:val="30"/>
        </w:rPr>
        <w:t>0.1%</w:t>
      </w:r>
      <w:r>
        <w:rPr>
          <w:rFonts w:ascii="Times New Roman" w:eastAsia="方正仿宋简体" w:hAnsi="Times New Roman"/>
          <w:sz w:val="30"/>
          <w:szCs w:val="30"/>
        </w:rPr>
        <w:t>；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（</w:t>
      </w:r>
      <w:r>
        <w:rPr>
          <w:rFonts w:ascii="Times New Roman" w:eastAsia="方正仿宋简体" w:hAnsi="Times New Roman"/>
          <w:sz w:val="30"/>
          <w:szCs w:val="30"/>
        </w:rPr>
        <w:t>2</w:t>
      </w:r>
      <w:r>
        <w:rPr>
          <w:rFonts w:ascii="Times New Roman" w:eastAsia="方正仿宋简体" w:hAnsi="Times New Roman"/>
          <w:sz w:val="30"/>
          <w:szCs w:val="30"/>
        </w:rPr>
        <w:t>）针孔度应</w:t>
      </w:r>
      <w:r>
        <w:rPr>
          <w:rFonts w:ascii="Times New Roman" w:eastAsia="方正仿宋简体" w:hAnsi="Times New Roman" w:hint="eastAsia"/>
          <w:sz w:val="30"/>
          <w:szCs w:val="30"/>
        </w:rPr>
        <w:t>当</w:t>
      </w:r>
      <w:r>
        <w:rPr>
          <w:rFonts w:ascii="Times New Roman" w:eastAsia="方正仿宋简体" w:hAnsi="Times New Roman"/>
          <w:sz w:val="30"/>
          <w:szCs w:val="30"/>
        </w:rPr>
        <w:t>符合或</w:t>
      </w:r>
      <w:r>
        <w:rPr>
          <w:rFonts w:ascii="Times New Roman" w:eastAsia="方正仿宋简体" w:hAnsi="Times New Roman" w:hint="eastAsia"/>
          <w:sz w:val="30"/>
          <w:szCs w:val="30"/>
        </w:rPr>
        <w:t>者</w:t>
      </w:r>
      <w:r>
        <w:rPr>
          <w:rFonts w:ascii="Times New Roman" w:eastAsia="方正仿宋简体" w:hAnsi="Times New Roman"/>
          <w:sz w:val="30"/>
          <w:szCs w:val="30"/>
        </w:rPr>
        <w:t>优于二级；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（</w:t>
      </w:r>
      <w:r>
        <w:rPr>
          <w:rFonts w:ascii="Times New Roman" w:eastAsia="方正仿宋简体" w:hAnsi="Times New Roman"/>
          <w:sz w:val="30"/>
          <w:szCs w:val="30"/>
        </w:rPr>
        <w:t>3</w:t>
      </w:r>
      <w:r>
        <w:rPr>
          <w:rFonts w:ascii="Times New Roman" w:eastAsia="方正仿宋简体" w:hAnsi="Times New Roman"/>
          <w:sz w:val="30"/>
          <w:szCs w:val="30"/>
        </w:rPr>
        <w:t>）夹渣量应</w:t>
      </w:r>
      <w:r>
        <w:rPr>
          <w:rFonts w:ascii="Times New Roman" w:eastAsia="方正仿宋简体" w:hAnsi="Times New Roman" w:hint="eastAsia"/>
          <w:sz w:val="30"/>
          <w:szCs w:val="30"/>
        </w:rPr>
        <w:t>当</w:t>
      </w:r>
      <w:r>
        <w:rPr>
          <w:rFonts w:ascii="Times New Roman" w:eastAsia="方正仿宋简体" w:hAnsi="Times New Roman"/>
          <w:sz w:val="30"/>
          <w:szCs w:val="30"/>
        </w:rPr>
        <w:t>满足</w:t>
      </w:r>
      <w:r>
        <w:rPr>
          <w:rFonts w:ascii="Times New Roman" w:eastAsia="方正仿宋简体" w:hAnsi="Times New Roman"/>
          <w:sz w:val="30"/>
          <w:szCs w:val="30"/>
        </w:rPr>
        <w:t>K</w:t>
      </w:r>
      <w:r>
        <w:rPr>
          <w:rFonts w:ascii="Times New Roman" w:eastAsia="方正仿宋简体" w:hAnsi="Times New Roman"/>
          <w:sz w:val="30"/>
          <w:szCs w:val="30"/>
        </w:rPr>
        <w:t>值</w:t>
      </w:r>
      <w:r w:rsidRPr="009772B6">
        <w:rPr>
          <w:rFonts w:ascii="仿宋" w:eastAsia="仿宋" w:hAnsi="仿宋"/>
          <w:sz w:val="30"/>
          <w:szCs w:val="30"/>
        </w:rPr>
        <w:t>≤</w:t>
      </w:r>
      <w:r>
        <w:rPr>
          <w:rFonts w:ascii="Times New Roman" w:eastAsia="方正仿宋简体" w:hAnsi="Times New Roman"/>
          <w:sz w:val="30"/>
          <w:szCs w:val="30"/>
        </w:rPr>
        <w:t>0.2</w:t>
      </w:r>
      <w:r>
        <w:rPr>
          <w:rFonts w:ascii="Times New Roman" w:eastAsia="方正仿宋简体" w:hAnsi="Times New Roman"/>
          <w:sz w:val="30"/>
          <w:szCs w:val="30"/>
        </w:rPr>
        <w:t>；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/>
          <w:sz w:val="30"/>
          <w:szCs w:val="30"/>
        </w:rPr>
        <w:t>4</w:t>
      </w:r>
      <w:r>
        <w:rPr>
          <w:rFonts w:ascii="Times New Roman" w:eastAsia="方正仿宋简体" w:hAnsi="Times New Roman" w:hint="eastAsia"/>
          <w:sz w:val="30"/>
          <w:szCs w:val="30"/>
        </w:rPr>
        <w:t>）铸锭断口组织应致密，不应有熔渣及夹杂物。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2</w:t>
      </w:r>
      <w:r>
        <w:rPr>
          <w:rFonts w:ascii="Times New Roman" w:eastAsia="方正仿宋简体" w:hAnsi="Times New Roman"/>
          <w:sz w:val="30"/>
          <w:szCs w:val="30"/>
        </w:rPr>
        <w:t>、交割</w:t>
      </w:r>
      <w:r>
        <w:rPr>
          <w:rFonts w:ascii="Times New Roman" w:eastAsia="方正仿宋简体" w:hAnsi="Times New Roman" w:hint="eastAsia"/>
          <w:sz w:val="30"/>
          <w:szCs w:val="30"/>
        </w:rPr>
        <w:t>的铸造铝合金</w:t>
      </w:r>
      <w:r>
        <w:rPr>
          <w:rFonts w:ascii="Times New Roman" w:eastAsia="方正仿宋简体" w:hAnsi="Times New Roman"/>
          <w:sz w:val="30"/>
          <w:szCs w:val="30"/>
        </w:rPr>
        <w:t>应</w:t>
      </w:r>
      <w:r>
        <w:rPr>
          <w:rFonts w:ascii="Times New Roman" w:eastAsia="方正仿宋简体" w:hAnsi="Times New Roman" w:hint="eastAsia"/>
          <w:sz w:val="30"/>
          <w:szCs w:val="30"/>
        </w:rPr>
        <w:t>当</w:t>
      </w:r>
      <w:bookmarkStart w:id="2" w:name="_GoBack"/>
      <w:bookmarkEnd w:id="2"/>
      <w:r>
        <w:rPr>
          <w:rFonts w:ascii="Times New Roman" w:eastAsia="方正仿宋简体" w:hAnsi="Times New Roman"/>
          <w:sz w:val="30"/>
          <w:szCs w:val="30"/>
        </w:rPr>
        <w:t>为锭。每锭重量为</w:t>
      </w:r>
      <w:r>
        <w:rPr>
          <w:rFonts w:ascii="Times New Roman" w:eastAsia="方正仿宋简体" w:hAnsi="Times New Roman"/>
          <w:sz w:val="30"/>
          <w:szCs w:val="30"/>
        </w:rPr>
        <w:t>6KG</w:t>
      </w:r>
      <w:r w:rsidRPr="000C7F21">
        <w:rPr>
          <w:rFonts w:ascii="方正仿宋简体" w:eastAsia="方正仿宋简体" w:hAnsi="Times New Roman" w:hint="eastAsia"/>
          <w:sz w:val="30"/>
          <w:szCs w:val="30"/>
        </w:rPr>
        <w:t>±</w:t>
      </w:r>
      <w:r>
        <w:rPr>
          <w:rFonts w:ascii="Times New Roman" w:eastAsia="方正仿宋简体" w:hAnsi="Times New Roman"/>
          <w:sz w:val="30"/>
          <w:szCs w:val="30"/>
        </w:rPr>
        <w:t>1KG</w:t>
      </w:r>
      <w:r>
        <w:rPr>
          <w:rFonts w:ascii="Times New Roman" w:eastAsia="方正仿宋简体" w:hAnsi="Times New Roman"/>
          <w:sz w:val="30"/>
          <w:szCs w:val="30"/>
        </w:rPr>
        <w:t>。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3</w:t>
      </w:r>
      <w:r>
        <w:rPr>
          <w:rFonts w:ascii="Times New Roman" w:eastAsia="方正仿宋简体" w:hAnsi="Times New Roman"/>
          <w:sz w:val="30"/>
          <w:szCs w:val="30"/>
        </w:rPr>
        <w:t>、每一标准仓单的铸造铝合金，应当是</w:t>
      </w:r>
      <w:r>
        <w:rPr>
          <w:rFonts w:ascii="Times New Roman" w:eastAsia="方正仿宋简体" w:hAnsi="Times New Roman" w:hint="eastAsia"/>
          <w:sz w:val="30"/>
          <w:szCs w:val="30"/>
        </w:rPr>
        <w:t>交易</w:t>
      </w:r>
      <w:r>
        <w:rPr>
          <w:rFonts w:ascii="Times New Roman" w:eastAsia="方正仿宋简体" w:hAnsi="Times New Roman"/>
          <w:sz w:val="30"/>
          <w:szCs w:val="30"/>
        </w:rPr>
        <w:t>所批准的注册品牌，应当附有质量证明书。</w:t>
      </w:r>
      <w:r>
        <w:rPr>
          <w:rFonts w:ascii="Times New Roman" w:eastAsia="方正仿宋简体" w:hAnsi="Times New Roman"/>
          <w:sz w:val="30"/>
          <w:szCs w:val="30"/>
        </w:rPr>
        <w:tab/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4</w:t>
      </w:r>
      <w:r>
        <w:rPr>
          <w:rFonts w:ascii="Times New Roman" w:eastAsia="方正仿宋简体" w:hAnsi="Times New Roman"/>
          <w:sz w:val="30"/>
          <w:szCs w:val="30"/>
        </w:rPr>
        <w:t>、每一标准仓单的铸造铝合金，应当是同一生产企业生产、同一牌号、同一注册商标、同一块形、同一包装数量（捆重近似）的商品组成，并且组成每一标准仓单的铸造铝合金生产日期应当不超过连续</w:t>
      </w:r>
      <w:r>
        <w:rPr>
          <w:rFonts w:ascii="Times New Roman" w:eastAsia="方正仿宋简体" w:hAnsi="Times New Roman"/>
          <w:sz w:val="30"/>
          <w:szCs w:val="30"/>
        </w:rPr>
        <w:t>60</w:t>
      </w:r>
      <w:r>
        <w:rPr>
          <w:rFonts w:ascii="Times New Roman" w:eastAsia="方正仿宋简体" w:hAnsi="Times New Roman"/>
          <w:sz w:val="30"/>
          <w:szCs w:val="30"/>
        </w:rPr>
        <w:t>日，且以最早日期作为该标准仓单的生产日期。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5</w:t>
      </w:r>
      <w:r>
        <w:rPr>
          <w:rFonts w:ascii="Times New Roman" w:eastAsia="方正仿宋简体" w:hAnsi="Times New Roman"/>
          <w:sz w:val="30"/>
          <w:szCs w:val="30"/>
        </w:rPr>
        <w:t>、铸造铝合金交割以净重进行计量。每一标准仓单的溢短不超过</w:t>
      </w:r>
      <w:r w:rsidRPr="002C77B6">
        <w:rPr>
          <w:rFonts w:ascii="方正仿宋简体" w:eastAsia="方正仿宋简体" w:hAnsi="Times New Roman" w:hint="eastAsia"/>
          <w:sz w:val="30"/>
          <w:szCs w:val="30"/>
        </w:rPr>
        <w:t>±</w:t>
      </w:r>
      <w:r>
        <w:rPr>
          <w:rFonts w:ascii="Times New Roman" w:eastAsia="方正仿宋简体" w:hAnsi="Times New Roman"/>
          <w:sz w:val="30"/>
          <w:szCs w:val="30"/>
        </w:rPr>
        <w:t>3%</w:t>
      </w:r>
      <w:r>
        <w:rPr>
          <w:rFonts w:ascii="Times New Roman" w:eastAsia="方正仿宋简体" w:hAnsi="Times New Roman"/>
          <w:sz w:val="30"/>
          <w:szCs w:val="30"/>
        </w:rPr>
        <w:t>，磅差不超过</w:t>
      </w:r>
      <w:r w:rsidRPr="002C77B6">
        <w:rPr>
          <w:rFonts w:ascii="方正仿宋简体" w:eastAsia="方正仿宋简体" w:hAnsi="仿宋" w:hint="eastAsia"/>
          <w:sz w:val="30"/>
          <w:szCs w:val="30"/>
        </w:rPr>
        <w:t>±</w:t>
      </w:r>
      <w:r>
        <w:rPr>
          <w:rFonts w:ascii="Times New Roman" w:eastAsia="方正仿宋简体" w:hAnsi="Times New Roman"/>
          <w:sz w:val="30"/>
          <w:szCs w:val="30"/>
        </w:rPr>
        <w:t>0.1%</w:t>
      </w:r>
      <w:r>
        <w:rPr>
          <w:rFonts w:ascii="Times New Roman" w:eastAsia="方正仿宋简体" w:hAnsi="Times New Roman"/>
          <w:sz w:val="30"/>
          <w:szCs w:val="30"/>
        </w:rPr>
        <w:t>。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6</w:t>
      </w:r>
      <w:r>
        <w:rPr>
          <w:rFonts w:ascii="Times New Roman" w:eastAsia="方正仿宋简体" w:hAnsi="Times New Roman"/>
          <w:sz w:val="30"/>
          <w:szCs w:val="30"/>
        </w:rPr>
        <w:t>、标准仓单应当由交易所交割仓库按规定验收合格后出具。</w:t>
      </w:r>
    </w:p>
    <w:p w:rsidR="00001232" w:rsidRDefault="00001232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796817" w:rsidRPr="00001232" w:rsidRDefault="00796817" w:rsidP="00001232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001232">
        <w:rPr>
          <w:rFonts w:ascii="方正黑体简体" w:eastAsia="方正黑体简体" w:hAnsi="Times New Roman"/>
          <w:sz w:val="30"/>
          <w:szCs w:val="30"/>
        </w:rPr>
        <w:t>三、交易所认可的生产企业和注册品牌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用于实物交割的铸造铝合金，应当是在交易所注册的品牌。具体的注册品牌和升贴水标准，由交易所另行规定并公告。</w:t>
      </w:r>
    </w:p>
    <w:p w:rsidR="00796817" w:rsidRPr="00001232" w:rsidRDefault="00796817" w:rsidP="00001232">
      <w:pPr>
        <w:spacing w:line="56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 w:rsidRPr="00001232">
        <w:rPr>
          <w:rFonts w:ascii="方正黑体简体" w:eastAsia="方正黑体简体" w:hAnsi="Times New Roman"/>
          <w:sz w:val="30"/>
          <w:szCs w:val="30"/>
        </w:rPr>
        <w:t>四、交割仓库</w:t>
      </w:r>
    </w:p>
    <w:p w:rsidR="00796817" w:rsidRDefault="00796817" w:rsidP="00796817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由交易所另行公告，异地交割仓库升贴水标准由交易所规定并公告。</w:t>
      </w:r>
    </w:p>
    <w:p w:rsidR="00796817" w:rsidRDefault="00796817" w:rsidP="00796817">
      <w:pPr>
        <w:rPr>
          <w:rFonts w:asciiTheme="minorHAnsi" w:eastAsiaTheme="minorEastAsia" w:hAnsiTheme="minorHAnsi" w:cstheme="minorBidi"/>
        </w:rPr>
      </w:pPr>
    </w:p>
    <w:p w:rsidR="006E2CD3" w:rsidRPr="00796817" w:rsidRDefault="006E2CD3"/>
    <w:sectPr w:rsidR="006E2CD3" w:rsidRPr="00796817" w:rsidSect="0000123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D8" w:rsidRDefault="00F62FD8" w:rsidP="00B31EBA">
      <w:r>
        <w:separator/>
      </w:r>
    </w:p>
  </w:endnote>
  <w:endnote w:type="continuationSeparator" w:id="0">
    <w:p w:rsidR="00F62FD8" w:rsidRDefault="00F62FD8" w:rsidP="00B3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54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31EBA" w:rsidRPr="00001232" w:rsidRDefault="005130B6">
        <w:pPr>
          <w:pStyle w:val="a4"/>
          <w:jc w:val="center"/>
          <w:rPr>
            <w:rFonts w:ascii="Times New Roman" w:hAnsi="Times New Roman"/>
          </w:rPr>
        </w:pPr>
        <w:r w:rsidRPr="00001232">
          <w:rPr>
            <w:rFonts w:ascii="Times New Roman" w:hAnsi="Times New Roman"/>
          </w:rPr>
          <w:fldChar w:fldCharType="begin"/>
        </w:r>
        <w:r w:rsidRPr="00001232">
          <w:rPr>
            <w:rFonts w:ascii="Times New Roman" w:hAnsi="Times New Roman"/>
          </w:rPr>
          <w:instrText xml:space="preserve"> PAGE   \* MERGEFORMAT </w:instrText>
        </w:r>
        <w:r w:rsidRPr="00001232">
          <w:rPr>
            <w:rFonts w:ascii="Times New Roman" w:hAnsi="Times New Roman"/>
          </w:rPr>
          <w:fldChar w:fldCharType="separate"/>
        </w:r>
        <w:r w:rsidR="00F62FD8" w:rsidRPr="00F62FD8">
          <w:rPr>
            <w:rFonts w:ascii="Times New Roman" w:hAnsi="Times New Roman"/>
            <w:noProof/>
            <w:lang w:val="zh-CN"/>
          </w:rPr>
          <w:t>-</w:t>
        </w:r>
        <w:r w:rsidR="00F62FD8">
          <w:rPr>
            <w:rFonts w:ascii="Times New Roman" w:hAnsi="Times New Roman"/>
            <w:noProof/>
          </w:rPr>
          <w:t xml:space="preserve"> 1 -</w:t>
        </w:r>
        <w:r w:rsidRPr="00001232">
          <w:rPr>
            <w:rFonts w:ascii="Times New Roman" w:hAnsi="Times New Roman"/>
            <w:noProof/>
            <w:lang w:val="zh-CN"/>
          </w:rPr>
          <w:fldChar w:fldCharType="end"/>
        </w:r>
      </w:p>
    </w:sdtContent>
  </w:sdt>
  <w:p w:rsidR="00B31EBA" w:rsidRDefault="00B31E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D8" w:rsidRDefault="00F62FD8" w:rsidP="00B31EBA">
      <w:r>
        <w:separator/>
      </w:r>
    </w:p>
  </w:footnote>
  <w:footnote w:type="continuationSeparator" w:id="0">
    <w:p w:rsidR="00F62FD8" w:rsidRDefault="00F62FD8" w:rsidP="00B3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817"/>
    <w:rsid w:val="00001232"/>
    <w:rsid w:val="000C7F21"/>
    <w:rsid w:val="000F1B3C"/>
    <w:rsid w:val="005130B6"/>
    <w:rsid w:val="006E2CD3"/>
    <w:rsid w:val="00796817"/>
    <w:rsid w:val="00850AE2"/>
    <w:rsid w:val="00B31EBA"/>
    <w:rsid w:val="00BB1C43"/>
    <w:rsid w:val="00DD4379"/>
    <w:rsid w:val="00F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7116C-4BBA-406E-8814-5F662A2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EB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E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</Words>
  <Characters>805</Characters>
  <Application>Microsoft Office Word</Application>
  <DocSecurity>0</DocSecurity>
  <Lines>6</Lines>
  <Paragraphs>1</Paragraphs>
  <ScaleCrop>false</ScaleCrop>
  <Company>SHFE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shfe</cp:lastModifiedBy>
  <cp:revision>5</cp:revision>
  <dcterms:created xsi:type="dcterms:W3CDTF">2025-04-25T01:20:00Z</dcterms:created>
  <dcterms:modified xsi:type="dcterms:W3CDTF">2025-04-25T08:14:00Z</dcterms:modified>
</cp:coreProperties>
</file>