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67" w:rsidRDefault="00ED3F67" w:rsidP="00ED3F67">
      <w:pPr>
        <w:spacing w:line="400" w:lineRule="exact"/>
        <w:rPr>
          <w:rFonts w:eastAsia="方正大标宋简体"/>
          <w:sz w:val="42"/>
          <w:szCs w:val="42"/>
        </w:rPr>
      </w:pPr>
      <w:r w:rsidRPr="00A0557B">
        <w:rPr>
          <w:rFonts w:eastAsia="方正大标宋简体" w:hint="eastAsia"/>
          <w:sz w:val="42"/>
          <w:szCs w:val="42"/>
        </w:rPr>
        <w:t>附件</w:t>
      </w:r>
      <w:r w:rsidRPr="00A0557B">
        <w:rPr>
          <w:rFonts w:eastAsia="方正大标宋简体" w:hint="eastAsia"/>
          <w:sz w:val="42"/>
          <w:szCs w:val="42"/>
        </w:rPr>
        <w:t>1</w:t>
      </w:r>
    </w:p>
    <w:p w:rsidR="00ED3F67" w:rsidRPr="00A0557B" w:rsidRDefault="00ED3F67" w:rsidP="00ED3F67">
      <w:pPr>
        <w:spacing w:line="400" w:lineRule="exact"/>
        <w:rPr>
          <w:rFonts w:eastAsia="方正大标宋简体"/>
          <w:sz w:val="42"/>
          <w:szCs w:val="42"/>
        </w:rPr>
      </w:pPr>
    </w:p>
    <w:p w:rsidR="00ED3F67" w:rsidRDefault="00ED3F67" w:rsidP="00ED3F67">
      <w:pPr>
        <w:jc w:val="center"/>
        <w:rPr>
          <w:rFonts w:eastAsia="方正大标宋简体"/>
          <w:sz w:val="42"/>
          <w:szCs w:val="42"/>
        </w:rPr>
      </w:pPr>
      <w:r>
        <w:rPr>
          <w:rFonts w:eastAsia="方正大标宋简体"/>
          <w:sz w:val="42"/>
          <w:szCs w:val="42"/>
        </w:rPr>
        <w:t>修订说明</w:t>
      </w:r>
    </w:p>
    <w:p w:rsidR="00ED3F67" w:rsidRDefault="00ED3F67" w:rsidP="00ED3F67">
      <w:pPr>
        <w:tabs>
          <w:tab w:val="left" w:pos="4905"/>
        </w:tabs>
        <w:ind w:firstLineChars="200" w:firstLine="600"/>
        <w:rPr>
          <w:rFonts w:eastAsia="方正仿宋简体"/>
          <w:sz w:val="30"/>
          <w:szCs w:val="30"/>
        </w:rPr>
      </w:pPr>
    </w:p>
    <w:p w:rsidR="00ED3F67" w:rsidRDefault="00ED3F67" w:rsidP="00203814">
      <w:pPr>
        <w:snapToGrid w:val="0"/>
        <w:spacing w:line="560" w:lineRule="exact"/>
        <w:ind w:firstLineChars="200" w:firstLine="600"/>
        <w:jc w:val="left"/>
        <w:rPr>
          <w:rFonts w:eastAsia="方正仿宋简体"/>
          <w:color w:val="000000"/>
          <w:sz w:val="30"/>
          <w:szCs w:val="30"/>
        </w:rPr>
      </w:pPr>
      <w:r>
        <w:rPr>
          <w:rFonts w:eastAsia="方正仿宋简体"/>
          <w:color w:val="000000"/>
          <w:sz w:val="30"/>
          <w:szCs w:val="30"/>
        </w:rPr>
        <w:t>为持续推动原油、</w:t>
      </w:r>
      <w:r>
        <w:rPr>
          <w:rFonts w:eastAsia="方正仿宋简体"/>
          <w:color w:val="000000"/>
          <w:sz w:val="30"/>
          <w:szCs w:val="30"/>
        </w:rPr>
        <w:t>20</w:t>
      </w:r>
      <w:r>
        <w:rPr>
          <w:rFonts w:eastAsia="方正仿宋简体"/>
          <w:color w:val="000000"/>
          <w:sz w:val="30"/>
          <w:szCs w:val="30"/>
        </w:rPr>
        <w:t>号胶期货功能有效发挥，提升期货市场服务实体产业效能，</w:t>
      </w:r>
      <w:r>
        <w:rPr>
          <w:rFonts w:eastAsia="方正仿宋简体" w:hint="eastAsia"/>
          <w:color w:val="000000"/>
          <w:sz w:val="30"/>
          <w:szCs w:val="30"/>
        </w:rPr>
        <w:t>保障市场平稳运行，</w:t>
      </w:r>
      <w:r>
        <w:rPr>
          <w:rFonts w:eastAsia="方正仿宋简体"/>
          <w:color w:val="000000"/>
          <w:sz w:val="30"/>
          <w:szCs w:val="30"/>
        </w:rPr>
        <w:t>上期能源</w:t>
      </w:r>
      <w:r>
        <w:rPr>
          <w:rFonts w:eastAsia="方正仿宋简体" w:hint="eastAsia"/>
          <w:color w:val="000000"/>
          <w:sz w:val="30"/>
          <w:szCs w:val="30"/>
        </w:rPr>
        <w:t>拟修订</w:t>
      </w:r>
      <w:r>
        <w:rPr>
          <w:rFonts w:eastAsia="方正仿宋简体"/>
          <w:color w:val="000000"/>
          <w:sz w:val="30"/>
          <w:szCs w:val="30"/>
        </w:rPr>
        <w:t>《上海国际能源交易中心风险控制管理细则》。具体情况如下：</w:t>
      </w:r>
    </w:p>
    <w:p w:rsidR="00ED3F67" w:rsidRPr="00203814" w:rsidRDefault="00ED3F67" w:rsidP="00203814">
      <w:pPr>
        <w:snapToGrid w:val="0"/>
        <w:spacing w:line="560" w:lineRule="exact"/>
        <w:ind w:firstLineChars="200" w:firstLine="600"/>
        <w:jc w:val="left"/>
        <w:rPr>
          <w:rFonts w:ascii="方正仿宋简体" w:eastAsia="方正仿宋简体" w:hint="eastAsia"/>
          <w:color w:val="000000"/>
          <w:sz w:val="30"/>
          <w:szCs w:val="30"/>
        </w:rPr>
      </w:pPr>
      <w:r>
        <w:rPr>
          <w:rFonts w:eastAsia="方正仿宋简体" w:hint="eastAsia"/>
          <w:color w:val="000000"/>
          <w:sz w:val="30"/>
          <w:szCs w:val="30"/>
        </w:rPr>
        <w:t>一是</w:t>
      </w:r>
      <w:r>
        <w:rPr>
          <w:rFonts w:eastAsia="方正仿宋简体"/>
          <w:color w:val="000000"/>
          <w:sz w:val="30"/>
          <w:szCs w:val="30"/>
        </w:rPr>
        <w:t>修订《上海国际能源交易中心风险控制管理细则》第六十六条</w:t>
      </w:r>
      <w:r>
        <w:rPr>
          <w:rFonts w:eastAsia="方正仿宋简体" w:hint="eastAsia"/>
          <w:color w:val="000000"/>
          <w:sz w:val="30"/>
          <w:szCs w:val="30"/>
        </w:rPr>
        <w:t>第二款</w:t>
      </w:r>
      <w:r>
        <w:rPr>
          <w:rFonts w:eastAsia="方正仿宋简体"/>
          <w:color w:val="000000"/>
          <w:sz w:val="30"/>
          <w:szCs w:val="30"/>
        </w:rPr>
        <w:t>，</w:t>
      </w:r>
      <w:r w:rsidRPr="00203814">
        <w:rPr>
          <w:rFonts w:ascii="方正仿宋简体" w:eastAsia="方正仿宋简体" w:hint="eastAsia"/>
          <w:color w:val="000000"/>
          <w:sz w:val="30"/>
          <w:szCs w:val="30"/>
        </w:rPr>
        <w:t>将“原油期货合约最后交易日前第三个交易日收市后，客户、非期货公司会员、境外特殊非经纪参与者的卖出持仓，不得超过其持有的标准仓单数量，最后交易日前第二个交易日起对该客户、非期货公司会员、境外特殊非经纪参与者的超出部分持仓按照能源中心的规定强行平仓。”修订为“原油期货合约最后交易日前第三个交易日收市后，客户、非期货公司会员、境外特殊非经纪参与者的卖出持仓，不得超过其持有的标准仓单数量，或经能源中心认可的可用于最近月份合约交割的原油现货数量，</w:t>
      </w:r>
      <w:r w:rsidRPr="00203814">
        <w:rPr>
          <w:rFonts w:ascii="方正仿宋简体" w:eastAsia="方正仿宋简体" w:hint="eastAsia"/>
          <w:kern w:val="0"/>
          <w:sz w:val="30"/>
          <w:szCs w:val="30"/>
        </w:rPr>
        <w:t>最后交易日前第二个交易日起对该客户、非期货公司会员、境外特殊非经纪参与者的超出部分持仓</w:t>
      </w:r>
      <w:r w:rsidRPr="00203814">
        <w:rPr>
          <w:rFonts w:ascii="方正仿宋简体" w:eastAsia="方正仿宋简体" w:hint="eastAsia"/>
          <w:color w:val="000000"/>
          <w:kern w:val="0"/>
          <w:sz w:val="30"/>
          <w:szCs w:val="30"/>
        </w:rPr>
        <w:t>按照能源中心的规定强行平仓</w:t>
      </w:r>
      <w:r w:rsidRPr="00203814">
        <w:rPr>
          <w:rFonts w:ascii="方正仿宋简体" w:eastAsia="方正仿宋简体" w:hint="eastAsia"/>
          <w:kern w:val="0"/>
          <w:sz w:val="30"/>
          <w:szCs w:val="30"/>
        </w:rPr>
        <w:t>。</w:t>
      </w:r>
      <w:r w:rsidRPr="00203814">
        <w:rPr>
          <w:rFonts w:ascii="方正仿宋简体" w:eastAsia="方正仿宋简体" w:hint="eastAsia"/>
          <w:color w:val="000000"/>
          <w:sz w:val="30"/>
          <w:szCs w:val="30"/>
        </w:rPr>
        <w:t>”</w:t>
      </w:r>
    </w:p>
    <w:p w:rsidR="00751D1B" w:rsidRDefault="00ED3F67" w:rsidP="00203814">
      <w:pPr>
        <w:ind w:firstLineChars="200" w:firstLine="600"/>
      </w:pPr>
      <w:r>
        <w:rPr>
          <w:rFonts w:eastAsia="方正仿宋简体" w:hint="eastAsia"/>
          <w:sz w:val="30"/>
          <w:szCs w:val="30"/>
        </w:rPr>
        <w:t>二是删除</w:t>
      </w:r>
      <w:r>
        <w:rPr>
          <w:rFonts w:eastAsia="方正仿宋简体"/>
          <w:sz w:val="30"/>
          <w:szCs w:val="30"/>
        </w:rPr>
        <w:t>《上海国际能源交易中心风险控制管理细则》第</w:t>
      </w:r>
      <w:r>
        <w:rPr>
          <w:rFonts w:eastAsia="方正仿宋简体" w:hint="eastAsia"/>
          <w:sz w:val="30"/>
          <w:szCs w:val="30"/>
        </w:rPr>
        <w:t>七</w:t>
      </w:r>
      <w:r>
        <w:rPr>
          <w:rFonts w:eastAsia="方正仿宋简体"/>
          <w:sz w:val="30"/>
          <w:szCs w:val="30"/>
        </w:rPr>
        <w:t>十六条</w:t>
      </w:r>
      <w:r>
        <w:rPr>
          <w:rFonts w:eastAsia="方正仿宋简体" w:hint="eastAsia"/>
          <w:sz w:val="30"/>
          <w:szCs w:val="30"/>
        </w:rPr>
        <w:t>第二款</w:t>
      </w:r>
      <w:r>
        <w:rPr>
          <w:rFonts w:eastAsia="方正仿宋简体"/>
          <w:color w:val="000000"/>
          <w:kern w:val="0"/>
          <w:sz w:val="30"/>
          <w:szCs w:val="30"/>
        </w:rPr>
        <w:t>。</w:t>
      </w:r>
      <w:bookmarkStart w:id="0" w:name="_GoBack"/>
      <w:bookmarkEnd w:id="0"/>
    </w:p>
    <w:sectPr w:rsidR="00751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67"/>
    <w:rsid w:val="00203814"/>
    <w:rsid w:val="00A030A7"/>
    <w:rsid w:val="00C428D4"/>
    <w:rsid w:val="00ED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65C35-588C-419A-930D-50174FAC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F6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shfe</dc:creator>
  <cp:keywords/>
  <dc:description/>
  <cp:lastModifiedBy>shfe</cp:lastModifiedBy>
  <cp:revision>2</cp:revision>
  <dcterms:created xsi:type="dcterms:W3CDTF">2026-01-21T05:50:00Z</dcterms:created>
  <dcterms:modified xsi:type="dcterms:W3CDTF">2026-01-21T05:54:00Z</dcterms:modified>
</cp:coreProperties>
</file>