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85" w:rsidRPr="00CF2522" w:rsidRDefault="00382885" w:rsidP="00382885">
      <w:pPr>
        <w:spacing w:line="560" w:lineRule="exact"/>
        <w:jc w:val="center"/>
        <w:rPr>
          <w:rFonts w:ascii="方正小标宋简体" w:eastAsia="方正小标宋简体" w:hAnsi="宋体"/>
          <w:sz w:val="44"/>
          <w:szCs w:val="44"/>
        </w:rPr>
      </w:pPr>
      <w:r w:rsidRPr="00CF2522">
        <w:rPr>
          <w:rFonts w:ascii="方正小标宋简体" w:eastAsia="方正小标宋简体" w:hAnsi="宋体" w:hint="eastAsia"/>
          <w:sz w:val="44"/>
          <w:szCs w:val="44"/>
        </w:rPr>
        <w:t>上海市典当行监督管理办法</w:t>
      </w:r>
    </w:p>
    <w:p w:rsidR="00382885" w:rsidRPr="00CF2522" w:rsidRDefault="00382885" w:rsidP="00382885">
      <w:pPr>
        <w:spacing w:line="560" w:lineRule="exact"/>
        <w:jc w:val="center"/>
        <w:rPr>
          <w:rFonts w:ascii="方正小标宋简体" w:eastAsia="方正小标宋简体" w:hAnsi="宋体"/>
          <w:sz w:val="44"/>
          <w:szCs w:val="44"/>
        </w:rPr>
      </w:pPr>
      <w:r w:rsidRPr="00CF2522">
        <w:rPr>
          <w:rFonts w:ascii="方正小标宋简体" w:eastAsia="方正小标宋简体" w:hAnsi="宋体" w:hint="eastAsia"/>
          <w:sz w:val="44"/>
          <w:szCs w:val="44"/>
        </w:rPr>
        <w:t>（征求意见稿）</w:t>
      </w:r>
    </w:p>
    <w:p w:rsidR="00382885" w:rsidRPr="00CF2522" w:rsidRDefault="00382885" w:rsidP="00382885">
      <w:pPr>
        <w:spacing w:line="560" w:lineRule="exact"/>
        <w:ind w:leftChars="286" w:left="601" w:firstLineChars="646" w:firstLine="2067"/>
        <w:rPr>
          <w:rFonts w:ascii="黑体" w:eastAsia="黑体" w:hAnsi="黑体"/>
          <w:sz w:val="32"/>
          <w:szCs w:val="32"/>
        </w:rPr>
      </w:pPr>
    </w:p>
    <w:p w:rsidR="00382885" w:rsidRPr="00CF2522" w:rsidRDefault="00382885" w:rsidP="00382885">
      <w:pPr>
        <w:spacing w:line="560" w:lineRule="exact"/>
        <w:ind w:leftChars="286" w:left="601" w:firstLineChars="646" w:firstLine="2067"/>
        <w:rPr>
          <w:rFonts w:ascii="黑体" w:eastAsia="黑体" w:hAnsi="黑体"/>
          <w:sz w:val="32"/>
          <w:szCs w:val="32"/>
        </w:rPr>
      </w:pPr>
      <w:r w:rsidRPr="00CF2522">
        <w:rPr>
          <w:rFonts w:ascii="黑体" w:eastAsia="黑体" w:hAnsi="黑体" w:hint="eastAsia"/>
          <w:sz w:val="32"/>
          <w:szCs w:val="32"/>
        </w:rPr>
        <w:t>第一章</w:t>
      </w:r>
      <w:r w:rsidRPr="00CF2522">
        <w:rPr>
          <w:rFonts w:ascii="黑体" w:eastAsia="黑体" w:hAnsi="黑体"/>
          <w:sz w:val="32"/>
          <w:szCs w:val="32"/>
        </w:rPr>
        <w:t xml:space="preserve">  </w:t>
      </w:r>
      <w:r w:rsidRPr="00CF2522">
        <w:rPr>
          <w:rFonts w:ascii="黑体" w:eastAsia="黑体" w:hAnsi="黑体" w:hint="eastAsia"/>
          <w:sz w:val="32"/>
          <w:szCs w:val="32"/>
        </w:rPr>
        <w:t>总</w:t>
      </w:r>
      <w:r w:rsidRPr="00CF2522">
        <w:rPr>
          <w:rFonts w:ascii="黑体" w:eastAsia="黑体" w:hAnsi="黑体"/>
          <w:sz w:val="32"/>
          <w:szCs w:val="32"/>
        </w:rPr>
        <w:t xml:space="preserve">  </w:t>
      </w:r>
      <w:r w:rsidRPr="00CF2522">
        <w:rPr>
          <w:rFonts w:ascii="黑体" w:eastAsia="黑体" w:hAnsi="黑体" w:hint="eastAsia"/>
          <w:sz w:val="32"/>
          <w:szCs w:val="32"/>
        </w:rPr>
        <w:t>则</w:t>
      </w:r>
    </w:p>
    <w:p w:rsidR="00382885" w:rsidRPr="00CF2522" w:rsidRDefault="00382885" w:rsidP="00382885">
      <w:pPr>
        <w:spacing w:line="560" w:lineRule="exact"/>
        <w:ind w:left="600"/>
        <w:rPr>
          <w:rFonts w:ascii="仿宋_GB2312" w:eastAsia="仿宋_GB2312"/>
          <w:b/>
          <w:sz w:val="32"/>
          <w:szCs w:val="32"/>
        </w:rPr>
      </w:pPr>
    </w:p>
    <w:p w:rsidR="00382885" w:rsidRPr="00CF2522" w:rsidRDefault="00382885" w:rsidP="00382885">
      <w:pPr>
        <w:spacing w:line="560" w:lineRule="exact"/>
        <w:ind w:firstLineChars="200" w:firstLine="643"/>
        <w:rPr>
          <w:rFonts w:eastAsia="仿宋_GB2312"/>
          <w:b/>
          <w:sz w:val="32"/>
          <w:szCs w:val="32"/>
        </w:rPr>
      </w:pPr>
      <w:r w:rsidRPr="00CF2522">
        <w:rPr>
          <w:rStyle w:val="10"/>
          <w:rFonts w:hint="eastAsia"/>
          <w:sz w:val="32"/>
          <w:szCs w:val="32"/>
        </w:rPr>
        <w:t>第一条</w:t>
      </w:r>
      <w:r w:rsidRPr="00CF2522">
        <w:rPr>
          <w:rFonts w:eastAsia="仿宋_GB2312" w:hint="eastAsia"/>
          <w:b/>
          <w:sz w:val="32"/>
          <w:szCs w:val="32"/>
        </w:rPr>
        <w:t>（制定依据）</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为加强本市典当行监督和管理，规范典当经营活动，推动行业持续、稳定、健康发展，根据《上海市地方金融监督管理条例》《典当管理办法》（商务部、公安部</w:t>
      </w:r>
      <w:r w:rsidRPr="00CF2522">
        <w:rPr>
          <w:rFonts w:eastAsia="仿宋_GB2312" w:hint="eastAsia"/>
          <w:sz w:val="32"/>
          <w:szCs w:val="32"/>
        </w:rPr>
        <w:t>2005</w:t>
      </w:r>
      <w:r w:rsidRPr="00CF2522">
        <w:rPr>
          <w:rFonts w:eastAsia="仿宋_GB2312" w:hint="eastAsia"/>
          <w:sz w:val="32"/>
          <w:szCs w:val="32"/>
        </w:rPr>
        <w:t>年第</w:t>
      </w:r>
      <w:r w:rsidRPr="00CF2522">
        <w:rPr>
          <w:rFonts w:eastAsia="仿宋_GB2312" w:hint="eastAsia"/>
          <w:sz w:val="32"/>
          <w:szCs w:val="32"/>
        </w:rPr>
        <w:t>8</w:t>
      </w:r>
      <w:r w:rsidRPr="00CF2522">
        <w:rPr>
          <w:rFonts w:eastAsia="仿宋_GB2312" w:hint="eastAsia"/>
          <w:sz w:val="32"/>
          <w:szCs w:val="32"/>
        </w:rPr>
        <w:t>号令）、《中国银保监会办公厅关于加强典当行监督管理的通知》（银保监办</w:t>
      </w:r>
      <w:r>
        <w:rPr>
          <w:rFonts w:eastAsia="仿宋_GB2312" w:hint="eastAsia"/>
          <w:sz w:val="32"/>
          <w:szCs w:val="32"/>
        </w:rPr>
        <w:t>发</w:t>
      </w:r>
      <w:r w:rsidRPr="00CF2522">
        <w:rPr>
          <w:rFonts w:eastAsia="仿宋_GB2312" w:hint="eastAsia"/>
          <w:sz w:val="32"/>
          <w:szCs w:val="32"/>
        </w:rPr>
        <w:t>〔</w:t>
      </w:r>
      <w:r w:rsidRPr="00CF2522">
        <w:rPr>
          <w:rFonts w:eastAsia="仿宋_GB2312" w:hint="eastAsia"/>
          <w:sz w:val="32"/>
          <w:szCs w:val="32"/>
        </w:rPr>
        <w:t>2020</w:t>
      </w:r>
      <w:r w:rsidRPr="00CF2522">
        <w:rPr>
          <w:rFonts w:eastAsia="仿宋_GB2312" w:hint="eastAsia"/>
          <w:sz w:val="32"/>
          <w:szCs w:val="32"/>
        </w:rPr>
        <w:t>〕</w:t>
      </w:r>
      <w:r w:rsidRPr="00CF2522">
        <w:rPr>
          <w:rFonts w:eastAsia="仿宋_GB2312" w:hint="eastAsia"/>
          <w:sz w:val="32"/>
          <w:szCs w:val="32"/>
        </w:rPr>
        <w:t>38</w:t>
      </w:r>
      <w:r w:rsidRPr="00CF2522">
        <w:rPr>
          <w:rFonts w:eastAsia="仿宋_GB2312" w:hint="eastAsia"/>
          <w:sz w:val="32"/>
          <w:szCs w:val="32"/>
        </w:rPr>
        <w:t>号）等规定，结合本市实际，制定本办法。</w:t>
      </w:r>
    </w:p>
    <w:p w:rsidR="00382885" w:rsidRPr="00CF2522" w:rsidRDefault="00382885" w:rsidP="00382885">
      <w:pPr>
        <w:spacing w:line="560" w:lineRule="exact"/>
        <w:ind w:left="600"/>
        <w:rPr>
          <w:rFonts w:eastAsia="仿宋_GB2312"/>
          <w:b/>
          <w:sz w:val="32"/>
          <w:szCs w:val="32"/>
        </w:rPr>
      </w:pPr>
      <w:r w:rsidRPr="00CF2522">
        <w:rPr>
          <w:rStyle w:val="10"/>
          <w:rFonts w:hint="eastAsia"/>
          <w:sz w:val="32"/>
          <w:szCs w:val="32"/>
        </w:rPr>
        <w:t>第二条</w:t>
      </w:r>
      <w:r w:rsidRPr="00CF2522">
        <w:rPr>
          <w:rFonts w:eastAsia="仿宋_GB2312" w:hint="eastAsia"/>
          <w:b/>
          <w:sz w:val="32"/>
          <w:szCs w:val="32"/>
        </w:rPr>
        <w:t>（定义）</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本办法所称典当行，是指依法设立，专门经营典当业务的有限责任公司或者股份有限公司。</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本办法所称典当业务，是指当户将其财产或财产权利作为当物质押或者抵押给典当行，取得当金，并在约定期限内偿还当金、支付当金利息和相关费用（下称综合费用）、赎回当物的融资活动。</w:t>
      </w:r>
    </w:p>
    <w:p w:rsidR="00382885" w:rsidRPr="00CF2522" w:rsidRDefault="00382885" w:rsidP="00382885">
      <w:pPr>
        <w:spacing w:line="560" w:lineRule="exact"/>
        <w:ind w:left="600"/>
        <w:rPr>
          <w:rFonts w:eastAsia="仿宋_GB2312"/>
          <w:b/>
          <w:sz w:val="32"/>
          <w:szCs w:val="32"/>
        </w:rPr>
      </w:pPr>
      <w:r w:rsidRPr="00CF2522">
        <w:rPr>
          <w:rFonts w:eastAsia="仿宋_GB2312" w:hint="eastAsia"/>
          <w:b/>
          <w:sz w:val="32"/>
          <w:szCs w:val="32"/>
        </w:rPr>
        <w:t>第三条（适用范围）</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在本市市场监管部门注册登记取得营业执照，</w:t>
      </w:r>
      <w:r>
        <w:rPr>
          <w:rFonts w:eastAsia="仿宋_GB2312" w:hint="eastAsia"/>
          <w:sz w:val="32"/>
          <w:szCs w:val="32"/>
        </w:rPr>
        <w:t>在</w:t>
      </w:r>
      <w:r w:rsidRPr="00CF2522">
        <w:rPr>
          <w:rFonts w:eastAsia="仿宋_GB2312" w:hint="eastAsia"/>
          <w:sz w:val="32"/>
          <w:szCs w:val="32"/>
        </w:rPr>
        <w:t>上海市地方金融监督管理局</w:t>
      </w:r>
      <w:r w:rsidRPr="00CF2522">
        <w:rPr>
          <w:rFonts w:eastAsia="仿宋_GB2312" w:hint="eastAsia"/>
          <w:bCs/>
          <w:sz w:val="32"/>
          <w:szCs w:val="32"/>
        </w:rPr>
        <w:t>（下称市地方金融监管部门）</w:t>
      </w:r>
      <w:r>
        <w:rPr>
          <w:rFonts w:eastAsia="仿宋_GB2312" w:hint="eastAsia"/>
          <w:sz w:val="32"/>
          <w:szCs w:val="32"/>
        </w:rPr>
        <w:t>取得</w:t>
      </w:r>
      <w:r w:rsidRPr="00CF2522">
        <w:rPr>
          <w:rFonts w:eastAsia="仿宋_GB2312" w:hint="eastAsia"/>
          <w:sz w:val="32"/>
          <w:szCs w:val="32"/>
        </w:rPr>
        <w:t>《典当经营许可证》（下称许可证）的典当行及其从事的典当经营业务，适用本办法。</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lastRenderedPageBreak/>
        <w:t>第四条（监管原则）</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本市典当行监督管理遵循“依法合规、分工协作、适度审慎、分类管理”的原则，促进典当行依法合规经营，充分发挥“短期、小额、快捷、灵活”经营特色，增强典当行抵御风险和服务实体经济能力。</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第五条（监管部门）</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t>本市典当行监督管理部门包括市地方金融监管部门和区金融工作部门，统称地方金融管理部门。</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第六条（监管机制）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本市实行部门联动、市区联合监督管理机制。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市地方金融监管部门负责本市典当行及其活动的监督管理，承担制定监督管理细则、开展业务许可审批、调查统计、组织有关风险监测预警和防范处置等职责。</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公安、司法、规划资源、市场监管、税务等部门按照各自职责，做好典当行管理的相关工作。</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各区政府负责制定本行政区域内典当行业发展政策措施、建立风险防范和化解工作机制，承担典当行风险处置、维稳处突第一责任，根据实际情况确定本区金融工作部门，并由其承担本行政区域内典当行的具体监管工作。</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区金融工作部门根据市地方金融监管部门的要求，对登记注册在本行政区域内的典当行承担初步审查、信息统计、日常管理等职责，具体负责实施风险监测预警、防范处置及投诉举报等有关工作，并负责采取相应的监督管理措施。</w:t>
      </w:r>
    </w:p>
    <w:p w:rsidR="00382885" w:rsidRPr="00CF2522" w:rsidRDefault="00382885" w:rsidP="00382885">
      <w:pPr>
        <w:spacing w:line="560" w:lineRule="exact"/>
        <w:ind w:firstLineChars="550" w:firstLine="1760"/>
        <w:rPr>
          <w:rFonts w:eastAsia="黑体"/>
          <w:sz w:val="32"/>
          <w:szCs w:val="32"/>
        </w:rPr>
      </w:pPr>
    </w:p>
    <w:p w:rsidR="00382885" w:rsidRPr="00CF2522" w:rsidRDefault="00382885" w:rsidP="00382885">
      <w:pPr>
        <w:spacing w:line="560" w:lineRule="exact"/>
        <w:ind w:firstLineChars="550" w:firstLine="1760"/>
        <w:rPr>
          <w:rFonts w:eastAsia="黑体"/>
          <w:sz w:val="32"/>
          <w:szCs w:val="32"/>
        </w:rPr>
      </w:pPr>
      <w:r w:rsidRPr="00CF2522">
        <w:rPr>
          <w:rFonts w:eastAsia="黑体" w:hint="eastAsia"/>
          <w:sz w:val="32"/>
          <w:szCs w:val="32"/>
        </w:rPr>
        <w:lastRenderedPageBreak/>
        <w:t>第二章</w:t>
      </w:r>
      <w:r w:rsidRPr="00CF2522">
        <w:rPr>
          <w:rFonts w:eastAsia="黑体"/>
          <w:sz w:val="32"/>
          <w:szCs w:val="32"/>
        </w:rPr>
        <w:t xml:space="preserve">  </w:t>
      </w:r>
      <w:r w:rsidRPr="00CF2522">
        <w:rPr>
          <w:rFonts w:eastAsia="黑体" w:hint="eastAsia"/>
          <w:sz w:val="32"/>
          <w:szCs w:val="32"/>
        </w:rPr>
        <w:t>业务许可、变更、终止</w:t>
      </w:r>
    </w:p>
    <w:p w:rsidR="00382885" w:rsidRPr="00CF2522" w:rsidRDefault="00382885" w:rsidP="00382885">
      <w:pPr>
        <w:spacing w:line="560" w:lineRule="exact"/>
        <w:ind w:firstLineChars="200" w:firstLine="643"/>
        <w:rPr>
          <w:rFonts w:eastAsia="仿宋_GB2312"/>
          <w:b/>
          <w:sz w:val="32"/>
          <w:szCs w:val="32"/>
        </w:rPr>
      </w:pP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第七条（业务许可）</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经营典当业务，应当经市地方金融监管部门批准。典当行的名称中应当标明“典当”字样。</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未经批准，任何单位和个人不得经营或变相经营典当业务。</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第八条（业务许可程序）</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新登记注册的典当行（含分支机构）经营典当业务，应当在市场监管部门注册登记并领取营业执照后</w:t>
      </w:r>
      <w:r w:rsidRPr="00CF2522">
        <w:rPr>
          <w:rFonts w:eastAsia="仿宋_GB2312" w:hint="eastAsia"/>
          <w:sz w:val="32"/>
          <w:szCs w:val="32"/>
        </w:rPr>
        <w:t>30</w:t>
      </w:r>
      <w:r w:rsidRPr="00CF2522">
        <w:rPr>
          <w:rFonts w:eastAsia="仿宋_GB2312" w:hint="eastAsia"/>
          <w:sz w:val="32"/>
          <w:szCs w:val="32"/>
        </w:rPr>
        <w:t>日内，向区金融工作部门提交申请材料，经区金融工作部门初步审查提出意见并报市地方金融监管部门批准的，颁发许可证。典当行应书面承诺在取得许可证前不从事典当业务活动。</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地方金融管理部门在官方网站、“一网通办”政务平台上公布业务许可条件、程序、申请材料目录、申请书示范文本等，向社会公布取得许可证的典当行名单。</w:t>
      </w:r>
      <w:r>
        <w:rPr>
          <w:rFonts w:eastAsia="仿宋_GB2312" w:hint="eastAsia"/>
          <w:sz w:val="32"/>
          <w:szCs w:val="32"/>
        </w:rPr>
        <w:t>上海典当行业协会（下称</w:t>
      </w:r>
      <w:r w:rsidRPr="00CF2522">
        <w:rPr>
          <w:rFonts w:eastAsia="仿宋_GB2312" w:hint="eastAsia"/>
          <w:sz w:val="32"/>
          <w:szCs w:val="32"/>
        </w:rPr>
        <w:t>行业协会</w:t>
      </w:r>
      <w:r>
        <w:rPr>
          <w:rFonts w:eastAsia="仿宋_GB2312" w:hint="eastAsia"/>
          <w:sz w:val="32"/>
          <w:szCs w:val="32"/>
        </w:rPr>
        <w:t>）</w:t>
      </w:r>
      <w:r w:rsidRPr="00CF2522">
        <w:rPr>
          <w:rFonts w:eastAsia="仿宋_GB2312" w:hint="eastAsia"/>
          <w:sz w:val="32"/>
          <w:szCs w:val="32"/>
        </w:rPr>
        <w:t>可在其网站上公布相应信息。</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第九条（业务许可条件）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典当行申请业务许可，应当符合以下条件：</w:t>
      </w:r>
    </w:p>
    <w:p w:rsidR="00382885" w:rsidRPr="00CF2522" w:rsidRDefault="00382885" w:rsidP="00382885">
      <w:pPr>
        <w:widowControl/>
        <w:numPr>
          <w:ilvl w:val="0"/>
          <w:numId w:val="1"/>
        </w:numPr>
        <w:spacing w:line="560" w:lineRule="exact"/>
        <w:ind w:firstLineChars="200" w:firstLine="640"/>
        <w:jc w:val="left"/>
        <w:rPr>
          <w:rFonts w:eastAsia="仿宋_GB2312"/>
          <w:sz w:val="32"/>
          <w:szCs w:val="32"/>
        </w:rPr>
      </w:pPr>
      <w:r w:rsidRPr="00CF2522">
        <w:rPr>
          <w:rFonts w:eastAsia="仿宋_GB2312" w:hint="eastAsia"/>
          <w:sz w:val="32"/>
          <w:szCs w:val="32"/>
        </w:rPr>
        <w:t>有符合法律、法规及国家有关规定的章程；</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t>（二）注册资本不低于人民币</w:t>
      </w:r>
      <w:r w:rsidRPr="00CF2522">
        <w:rPr>
          <w:rFonts w:eastAsia="仿宋_GB2312" w:hint="eastAsia"/>
          <w:sz w:val="32"/>
          <w:szCs w:val="32"/>
        </w:rPr>
        <w:t>5000</w:t>
      </w:r>
      <w:r w:rsidRPr="00CF2522">
        <w:rPr>
          <w:rFonts w:eastAsia="仿宋_GB2312" w:hint="eastAsia"/>
          <w:sz w:val="32"/>
          <w:szCs w:val="32"/>
        </w:rPr>
        <w:t>万元，且为一次性实缴货币资本；</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t>（三）有符合本办法规定的股东；</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（四）有符合本办法规定的股权结构；</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lastRenderedPageBreak/>
        <w:t>（五）有符合本办法规定的董事、监事和高级管理人员；</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t>（六）有熟悉典当业务的经营管理人员和鉴定评估人员；</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t>（七）有符合要求的营业场所和办理业务必需的设施；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（八）国家有关部门规定的其他条件。</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第十条（股东要求）</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sz w:val="32"/>
          <w:szCs w:val="32"/>
        </w:rPr>
        <w:t>典当行申请业务许可，</w:t>
      </w:r>
      <w:r w:rsidRPr="00CF2522">
        <w:rPr>
          <w:rFonts w:eastAsia="仿宋_GB2312" w:hint="eastAsia"/>
          <w:kern w:val="0"/>
          <w:sz w:val="32"/>
          <w:szCs w:val="32"/>
        </w:rPr>
        <w:t>股东应当符合以下条件：</w:t>
      </w:r>
    </w:p>
    <w:p w:rsidR="00382885" w:rsidRPr="00CF2522" w:rsidRDefault="00382885" w:rsidP="00382885">
      <w:pPr>
        <w:widowControl/>
        <w:spacing w:line="560" w:lineRule="exact"/>
        <w:ind w:firstLineChars="200" w:firstLine="640"/>
        <w:rPr>
          <w:rFonts w:eastAsia="仿宋_GB2312"/>
          <w:kern w:val="0"/>
          <w:sz w:val="32"/>
          <w:szCs w:val="32"/>
          <w:u w:val="single"/>
        </w:rPr>
      </w:pPr>
      <w:r w:rsidRPr="00CF2522">
        <w:rPr>
          <w:rFonts w:eastAsia="仿宋_GB2312" w:hint="eastAsia"/>
          <w:kern w:val="0"/>
          <w:sz w:val="32"/>
          <w:szCs w:val="32"/>
        </w:rPr>
        <w:t>（一）法人股东应经营规范、实力雄厚、资本充足、信用良好、具备持续盈利能力。原则上，主要法人股东应经营满</w:t>
      </w:r>
      <w:r w:rsidRPr="00CF2522">
        <w:rPr>
          <w:rFonts w:eastAsia="仿宋_GB2312" w:hint="eastAsia"/>
          <w:kern w:val="0"/>
          <w:sz w:val="32"/>
          <w:szCs w:val="32"/>
        </w:rPr>
        <w:t>3</w:t>
      </w:r>
      <w:r w:rsidRPr="00CF2522">
        <w:rPr>
          <w:rFonts w:eastAsia="仿宋_GB2312" w:hint="eastAsia"/>
          <w:kern w:val="0"/>
          <w:sz w:val="32"/>
          <w:szCs w:val="32"/>
        </w:rPr>
        <w:t>年，近</w:t>
      </w:r>
      <w:r w:rsidRPr="00CF2522">
        <w:rPr>
          <w:rFonts w:eastAsia="仿宋_GB2312" w:hint="eastAsia"/>
          <w:kern w:val="0"/>
          <w:sz w:val="32"/>
          <w:szCs w:val="32"/>
        </w:rPr>
        <w:t>2</w:t>
      </w:r>
      <w:r w:rsidRPr="00CF2522">
        <w:rPr>
          <w:rFonts w:eastAsia="仿宋_GB2312" w:hint="eastAsia"/>
          <w:kern w:val="0"/>
          <w:sz w:val="32"/>
          <w:szCs w:val="32"/>
        </w:rPr>
        <w:t>年连续盈利且利润总额不低于人民币</w:t>
      </w:r>
      <w:r w:rsidRPr="00CF2522">
        <w:rPr>
          <w:rFonts w:eastAsia="仿宋_GB2312" w:hint="eastAsia"/>
          <w:kern w:val="0"/>
          <w:sz w:val="32"/>
          <w:szCs w:val="32"/>
        </w:rPr>
        <w:t>1000</w:t>
      </w:r>
      <w:r w:rsidRPr="00CF2522">
        <w:rPr>
          <w:rFonts w:eastAsia="仿宋_GB2312" w:hint="eastAsia"/>
          <w:kern w:val="0"/>
          <w:sz w:val="32"/>
          <w:szCs w:val="32"/>
        </w:rPr>
        <w:t>万元，资产负债率不高于</w:t>
      </w:r>
      <w:r w:rsidRPr="00CF2522">
        <w:rPr>
          <w:rFonts w:eastAsia="仿宋_GB2312" w:hint="eastAsia"/>
          <w:kern w:val="0"/>
          <w:sz w:val="32"/>
          <w:szCs w:val="32"/>
        </w:rPr>
        <w:t>70%</w:t>
      </w:r>
      <w:r w:rsidRPr="00CF2522">
        <w:rPr>
          <w:rFonts w:eastAsia="仿宋_GB2312" w:hint="eastAsia"/>
          <w:kern w:val="0"/>
          <w:sz w:val="32"/>
          <w:szCs w:val="32"/>
        </w:rPr>
        <w:t>；其余法人股东应经营满</w:t>
      </w:r>
      <w:r w:rsidRPr="00CF2522">
        <w:rPr>
          <w:rFonts w:eastAsia="仿宋_GB2312" w:hint="eastAsia"/>
          <w:kern w:val="0"/>
          <w:sz w:val="32"/>
          <w:szCs w:val="32"/>
        </w:rPr>
        <w:t>1</w:t>
      </w:r>
      <w:r w:rsidRPr="00CF2522">
        <w:rPr>
          <w:rFonts w:eastAsia="仿宋_GB2312" w:hint="eastAsia"/>
          <w:kern w:val="0"/>
          <w:sz w:val="32"/>
          <w:szCs w:val="32"/>
        </w:rPr>
        <w:t>年，近</w:t>
      </w:r>
      <w:r w:rsidRPr="00CF2522">
        <w:rPr>
          <w:rFonts w:eastAsia="仿宋_GB2312" w:hint="eastAsia"/>
          <w:kern w:val="0"/>
          <w:sz w:val="32"/>
          <w:szCs w:val="32"/>
        </w:rPr>
        <w:t>1</w:t>
      </w:r>
      <w:r w:rsidRPr="00CF2522">
        <w:rPr>
          <w:rFonts w:eastAsia="仿宋_GB2312" w:hint="eastAsia"/>
          <w:kern w:val="0"/>
          <w:sz w:val="32"/>
          <w:szCs w:val="32"/>
        </w:rPr>
        <w:t>年利润总额不低于人民币</w:t>
      </w:r>
      <w:r w:rsidRPr="00CF2522">
        <w:rPr>
          <w:rFonts w:eastAsia="仿宋_GB2312" w:hint="eastAsia"/>
          <w:kern w:val="0"/>
          <w:sz w:val="32"/>
          <w:szCs w:val="32"/>
        </w:rPr>
        <w:t>50</w:t>
      </w:r>
      <w:r w:rsidRPr="00CF2522">
        <w:rPr>
          <w:rFonts w:eastAsia="仿宋_GB2312" w:hint="eastAsia"/>
          <w:kern w:val="0"/>
          <w:sz w:val="32"/>
          <w:szCs w:val="32"/>
        </w:rPr>
        <w:t>万元；</w:t>
      </w:r>
    </w:p>
    <w:p w:rsidR="00382885" w:rsidRPr="00CF2522" w:rsidRDefault="00382885" w:rsidP="00382885">
      <w:pPr>
        <w:spacing w:line="560" w:lineRule="exact"/>
        <w:ind w:firstLine="600"/>
        <w:rPr>
          <w:rFonts w:eastAsia="仿宋_GB2312"/>
          <w:kern w:val="0"/>
          <w:sz w:val="32"/>
          <w:szCs w:val="32"/>
        </w:rPr>
      </w:pPr>
      <w:r w:rsidRPr="00CF2522">
        <w:rPr>
          <w:rFonts w:eastAsia="仿宋_GB2312" w:hint="eastAsia"/>
          <w:kern w:val="0"/>
          <w:sz w:val="32"/>
          <w:szCs w:val="32"/>
        </w:rPr>
        <w:t>（二）自然人股东应为居住在中国境内年满</w:t>
      </w:r>
      <w:r w:rsidRPr="00CF2522">
        <w:rPr>
          <w:rFonts w:eastAsia="仿宋_GB2312" w:hint="eastAsia"/>
          <w:kern w:val="0"/>
          <w:sz w:val="32"/>
          <w:szCs w:val="32"/>
        </w:rPr>
        <w:t>18</w:t>
      </w:r>
      <w:r w:rsidRPr="00CF2522">
        <w:rPr>
          <w:rFonts w:eastAsia="仿宋_GB2312" w:hint="eastAsia"/>
          <w:kern w:val="0"/>
          <w:sz w:val="32"/>
          <w:szCs w:val="32"/>
        </w:rPr>
        <w:t>周岁以上有完全民事行为能力的中国公民，无犯罪记录，信用良好，具备相应出资实力；</w:t>
      </w:r>
    </w:p>
    <w:p w:rsidR="00382885" w:rsidRPr="00CF2522" w:rsidRDefault="00382885" w:rsidP="00382885">
      <w:pPr>
        <w:spacing w:line="560" w:lineRule="exact"/>
        <w:ind w:firstLine="600"/>
        <w:rPr>
          <w:rFonts w:eastAsia="仿宋_GB2312"/>
          <w:kern w:val="0"/>
          <w:sz w:val="32"/>
          <w:szCs w:val="32"/>
        </w:rPr>
      </w:pPr>
      <w:r w:rsidRPr="00CF2522">
        <w:rPr>
          <w:rFonts w:eastAsia="仿宋_GB2312" w:hint="eastAsia"/>
          <w:kern w:val="0"/>
          <w:sz w:val="32"/>
          <w:szCs w:val="32"/>
        </w:rPr>
        <w:t>（三）入股资金为自有资本，来源真实合法，不得以借贷资金或他人委托资金入股；</w:t>
      </w:r>
    </w:p>
    <w:p w:rsidR="00382885" w:rsidRPr="00CF2522" w:rsidRDefault="00382885" w:rsidP="00382885">
      <w:pPr>
        <w:widowControl/>
        <w:spacing w:line="560" w:lineRule="exact"/>
        <w:ind w:firstLineChars="200" w:firstLine="640"/>
        <w:rPr>
          <w:rFonts w:eastAsia="仿宋_GB2312"/>
          <w:kern w:val="0"/>
          <w:sz w:val="32"/>
          <w:szCs w:val="32"/>
          <w:highlight w:val="yellow"/>
        </w:rPr>
      </w:pPr>
      <w:r w:rsidRPr="00CF2522">
        <w:rPr>
          <w:rFonts w:eastAsia="仿宋_GB2312" w:hint="eastAsia"/>
          <w:kern w:val="0"/>
          <w:sz w:val="32"/>
          <w:szCs w:val="32"/>
        </w:rPr>
        <w:t>（四）</w:t>
      </w:r>
      <w:r w:rsidRPr="00CF2522">
        <w:rPr>
          <w:rFonts w:eastAsia="仿宋_GB2312" w:hint="eastAsia"/>
          <w:sz w:val="32"/>
          <w:szCs w:val="32"/>
        </w:rPr>
        <w:t>2</w:t>
      </w:r>
      <w:r w:rsidRPr="00CF2522">
        <w:rPr>
          <w:rFonts w:eastAsia="仿宋_GB2312" w:hint="eastAsia"/>
          <w:sz w:val="32"/>
          <w:szCs w:val="32"/>
        </w:rPr>
        <w:t>年内不转让所持有的股权（监管部门及司法部门依法责令转让的除外），不将所持有的股权进行质押或设立信托，不抽调资金挪作他用。</w:t>
      </w:r>
    </w:p>
    <w:p w:rsidR="00382885" w:rsidRPr="00CF2522" w:rsidRDefault="00382885" w:rsidP="00382885">
      <w:pPr>
        <w:widowControl/>
        <w:spacing w:line="560" w:lineRule="exact"/>
        <w:ind w:firstLineChars="200" w:firstLine="643"/>
        <w:jc w:val="left"/>
        <w:rPr>
          <w:rFonts w:eastAsia="仿宋_GB2312"/>
          <w:b/>
          <w:sz w:val="32"/>
          <w:szCs w:val="32"/>
        </w:rPr>
      </w:pPr>
      <w:r w:rsidRPr="00CF2522">
        <w:rPr>
          <w:rFonts w:eastAsia="仿宋_GB2312" w:hint="eastAsia"/>
          <w:b/>
          <w:sz w:val="32"/>
          <w:szCs w:val="32"/>
        </w:rPr>
        <w:t>第十一条（股权结构要求）</w:t>
      </w:r>
    </w:p>
    <w:p w:rsidR="00382885" w:rsidRPr="00CF2522" w:rsidRDefault="00382885" w:rsidP="00382885">
      <w:pPr>
        <w:widowControl/>
        <w:spacing w:line="560" w:lineRule="exact"/>
        <w:ind w:firstLineChars="200" w:firstLine="640"/>
        <w:jc w:val="left"/>
        <w:rPr>
          <w:rFonts w:eastAsia="仿宋_GB2312"/>
          <w:sz w:val="32"/>
          <w:szCs w:val="32"/>
        </w:rPr>
      </w:pPr>
      <w:r w:rsidRPr="00CF2522">
        <w:rPr>
          <w:rFonts w:eastAsia="仿宋_GB2312" w:hint="eastAsia"/>
          <w:sz w:val="32"/>
          <w:szCs w:val="32"/>
        </w:rPr>
        <w:t>典当行申请业务许可，股权结构应当符合以下条件：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kern w:val="0"/>
          <w:sz w:val="32"/>
          <w:szCs w:val="32"/>
        </w:rPr>
        <w:t>（一）</w:t>
      </w:r>
      <w:r w:rsidRPr="00CF2522">
        <w:rPr>
          <w:rFonts w:eastAsia="仿宋_GB2312" w:hint="eastAsia"/>
          <w:sz w:val="32"/>
          <w:szCs w:val="32"/>
        </w:rPr>
        <w:t>单个股东持股比例不低于</w:t>
      </w:r>
      <w:r w:rsidRPr="00CF2522">
        <w:rPr>
          <w:rFonts w:eastAsia="仿宋_GB2312" w:hint="eastAsia"/>
          <w:sz w:val="32"/>
          <w:szCs w:val="32"/>
        </w:rPr>
        <w:t>5%</w:t>
      </w:r>
      <w:r w:rsidRPr="00CF2522">
        <w:rPr>
          <w:rFonts w:eastAsia="仿宋_GB2312" w:hint="eastAsia"/>
          <w:sz w:val="32"/>
          <w:szCs w:val="32"/>
        </w:rPr>
        <w:t>；</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（二）有</w:t>
      </w:r>
      <w:r w:rsidRPr="00CF2522">
        <w:rPr>
          <w:rFonts w:eastAsia="仿宋_GB2312"/>
          <w:kern w:val="0"/>
          <w:sz w:val="32"/>
          <w:szCs w:val="32"/>
        </w:rPr>
        <w:t>2</w:t>
      </w:r>
      <w:r w:rsidRPr="00CF2522">
        <w:rPr>
          <w:rFonts w:eastAsia="仿宋_GB2312" w:hint="eastAsia"/>
          <w:kern w:val="0"/>
          <w:sz w:val="32"/>
          <w:szCs w:val="32"/>
        </w:rPr>
        <w:t>个以上法人股东，法人股东相对控股，单个自然人不能为控股股东；</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lastRenderedPageBreak/>
        <w:t>（三）法人股东</w:t>
      </w:r>
      <w:r w:rsidRPr="00CF2522">
        <w:rPr>
          <w:rFonts w:eastAsia="仿宋_GB2312"/>
          <w:kern w:val="0"/>
          <w:sz w:val="32"/>
          <w:szCs w:val="32"/>
        </w:rPr>
        <w:t>合计持股比例占全部股份</w:t>
      </w:r>
      <w:r w:rsidRPr="00CF2522">
        <w:rPr>
          <w:rFonts w:eastAsia="仿宋_GB2312"/>
          <w:kern w:val="0"/>
          <w:sz w:val="32"/>
          <w:szCs w:val="32"/>
        </w:rPr>
        <w:t>1/2</w:t>
      </w:r>
      <w:r w:rsidRPr="00CF2522">
        <w:rPr>
          <w:rFonts w:eastAsia="仿宋_GB2312"/>
          <w:kern w:val="0"/>
          <w:sz w:val="32"/>
          <w:szCs w:val="32"/>
        </w:rPr>
        <w:t>以上</w:t>
      </w:r>
      <w:r w:rsidRPr="00CF2522">
        <w:rPr>
          <w:rFonts w:eastAsia="仿宋_GB2312" w:hint="eastAsia"/>
          <w:kern w:val="0"/>
          <w:sz w:val="32"/>
          <w:szCs w:val="32"/>
        </w:rPr>
        <w:t>，或者</w:t>
      </w:r>
      <w:r w:rsidRPr="00CF2522">
        <w:rPr>
          <w:rFonts w:eastAsia="仿宋_GB2312"/>
          <w:kern w:val="0"/>
          <w:sz w:val="32"/>
          <w:szCs w:val="32"/>
        </w:rPr>
        <w:t>第一大股东</w:t>
      </w:r>
      <w:r w:rsidRPr="00CF2522">
        <w:rPr>
          <w:rFonts w:eastAsia="仿宋_GB2312" w:hint="eastAsia"/>
          <w:kern w:val="0"/>
          <w:sz w:val="32"/>
          <w:szCs w:val="32"/>
        </w:rPr>
        <w:t>是</w:t>
      </w:r>
      <w:r w:rsidRPr="00CF2522">
        <w:rPr>
          <w:rFonts w:eastAsia="仿宋_GB2312"/>
          <w:kern w:val="0"/>
          <w:sz w:val="32"/>
          <w:szCs w:val="32"/>
        </w:rPr>
        <w:t>法人股东且持股比例占全部股份</w:t>
      </w:r>
      <w:r w:rsidRPr="00CF2522">
        <w:rPr>
          <w:rFonts w:eastAsia="仿宋_GB2312"/>
          <w:kern w:val="0"/>
          <w:sz w:val="32"/>
          <w:szCs w:val="32"/>
        </w:rPr>
        <w:t>1/3</w:t>
      </w:r>
      <w:r w:rsidRPr="00CF2522">
        <w:rPr>
          <w:rFonts w:eastAsia="仿宋_GB2312"/>
          <w:kern w:val="0"/>
          <w:sz w:val="32"/>
          <w:szCs w:val="32"/>
        </w:rPr>
        <w:t>以上</w:t>
      </w:r>
      <w:r w:rsidRPr="00CF2522">
        <w:rPr>
          <w:rFonts w:eastAsia="仿宋_GB2312" w:hint="eastAsia"/>
          <w:kern w:val="0"/>
          <w:sz w:val="32"/>
          <w:szCs w:val="32"/>
        </w:rPr>
        <w:t>。</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第十二条（董监高要求）</w:t>
      </w:r>
      <w:r w:rsidRPr="00CF2522">
        <w:rPr>
          <w:rFonts w:eastAsia="仿宋_GB2312" w:hint="eastAsia"/>
          <w:b/>
          <w:sz w:val="32"/>
          <w:szCs w:val="32"/>
        </w:rPr>
        <w:t xml:space="preserve"> </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典当行的董事、监事、高级管理人员不得有以下情形：</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（一）有犯罪记录；</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（二）担任因经营不善破产清算或因违法被吊销营业执照的公司、企业的董事、高级管理人员，负有个人责任；</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（三）个人所负数额较大的债务到期未清偿；</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kern w:val="0"/>
          <w:sz w:val="32"/>
          <w:szCs w:val="32"/>
        </w:rPr>
        <w:t>（四）被列入失信被执行人或被有关部门联合惩戒。</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第十三条（业务许可材料）</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sz w:val="32"/>
          <w:szCs w:val="32"/>
        </w:rPr>
        <w:t>典当行申请业务许可，应当向地方金融管理部门提交下列材料：</w:t>
      </w:r>
      <w:r w:rsidRPr="00CF2522">
        <w:rPr>
          <w:rFonts w:eastAsia="仿宋_GB2312" w:hint="eastAsia"/>
          <w:kern w:val="0"/>
          <w:sz w:val="32"/>
          <w:szCs w:val="32"/>
        </w:rPr>
        <w:t xml:space="preserve">　　</w:t>
      </w:r>
    </w:p>
    <w:p w:rsidR="00382885" w:rsidRPr="004D6339" w:rsidRDefault="00382885" w:rsidP="00382885">
      <w:pPr>
        <w:numPr>
          <w:ilvl w:val="0"/>
          <w:numId w:val="2"/>
        </w:numPr>
        <w:spacing w:line="560" w:lineRule="exact"/>
        <w:ind w:firstLineChars="200" w:firstLine="640"/>
        <w:rPr>
          <w:rFonts w:eastAsia="仿宋_GB2312"/>
          <w:kern w:val="0"/>
          <w:sz w:val="32"/>
          <w:szCs w:val="32"/>
        </w:rPr>
      </w:pPr>
      <w:r w:rsidRPr="00CF2522">
        <w:rPr>
          <w:rFonts w:eastAsia="仿宋_GB2312" w:hint="eastAsia"/>
          <w:sz w:val="32"/>
          <w:szCs w:val="32"/>
        </w:rPr>
        <w:t>申请书</w:t>
      </w:r>
      <w:r>
        <w:rPr>
          <w:rFonts w:eastAsia="仿宋_GB2312" w:hint="eastAsia"/>
          <w:sz w:val="32"/>
          <w:szCs w:val="32"/>
        </w:rPr>
        <w:t>；</w:t>
      </w:r>
    </w:p>
    <w:p w:rsidR="00382885" w:rsidRPr="004D6339" w:rsidRDefault="00382885" w:rsidP="00382885">
      <w:pPr>
        <w:numPr>
          <w:ilvl w:val="0"/>
          <w:numId w:val="2"/>
        </w:numPr>
        <w:spacing w:line="560" w:lineRule="exact"/>
        <w:ind w:firstLineChars="200" w:firstLine="640"/>
        <w:rPr>
          <w:rFonts w:eastAsia="仿宋_GB2312"/>
          <w:kern w:val="0"/>
          <w:sz w:val="32"/>
          <w:szCs w:val="32"/>
        </w:rPr>
      </w:pPr>
      <w:r w:rsidRPr="004D6339">
        <w:rPr>
          <w:rFonts w:eastAsia="仿宋_GB2312" w:hint="eastAsia"/>
          <w:sz w:val="32"/>
          <w:szCs w:val="32"/>
        </w:rPr>
        <w:t>可行性研究报告</w:t>
      </w:r>
      <w:r>
        <w:rPr>
          <w:rFonts w:eastAsia="仿宋_GB2312" w:hint="eastAsia"/>
          <w:sz w:val="32"/>
          <w:szCs w:val="32"/>
        </w:rPr>
        <w:t>；</w:t>
      </w:r>
    </w:p>
    <w:p w:rsidR="00382885" w:rsidRPr="00CF2522" w:rsidRDefault="00382885" w:rsidP="00382885">
      <w:pPr>
        <w:numPr>
          <w:ilvl w:val="0"/>
          <w:numId w:val="2"/>
        </w:numPr>
        <w:spacing w:line="560" w:lineRule="exact"/>
        <w:ind w:firstLineChars="200" w:firstLine="640"/>
        <w:rPr>
          <w:rFonts w:eastAsia="仿宋_GB2312"/>
          <w:sz w:val="32"/>
          <w:szCs w:val="32"/>
        </w:rPr>
      </w:pPr>
      <w:r w:rsidRPr="004D6339">
        <w:rPr>
          <w:rFonts w:eastAsia="仿宋_GB2312" w:hint="eastAsia"/>
          <w:sz w:val="32"/>
          <w:szCs w:val="32"/>
        </w:rPr>
        <w:t>典当行</w:t>
      </w:r>
      <w:r w:rsidRPr="004D6339">
        <w:rPr>
          <w:rFonts w:eastAsia="仿宋_GB2312" w:hint="eastAsia"/>
          <w:kern w:val="0"/>
          <w:sz w:val="32"/>
          <w:szCs w:val="32"/>
        </w:rPr>
        <w:t>章</w:t>
      </w:r>
      <w:r w:rsidRPr="00CF2522">
        <w:rPr>
          <w:rFonts w:eastAsia="仿宋_GB2312" w:hint="eastAsia"/>
          <w:sz w:val="32"/>
          <w:szCs w:val="32"/>
        </w:rPr>
        <w:t>程</w:t>
      </w:r>
      <w:r>
        <w:rPr>
          <w:rFonts w:eastAsia="仿宋_GB2312" w:hint="eastAsia"/>
          <w:sz w:val="32"/>
          <w:szCs w:val="32"/>
        </w:rPr>
        <w:t>及</w:t>
      </w:r>
      <w:r w:rsidRPr="00CF2522">
        <w:rPr>
          <w:rFonts w:eastAsia="仿宋_GB2312" w:hint="eastAsia"/>
          <w:sz w:val="32"/>
          <w:szCs w:val="32"/>
        </w:rPr>
        <w:t>内部管理制度；</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典当行股东会议（董事会）决议、营业执照复印件、具有法定资格的验资机构出具的验资证明；</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法人股东股东会议（董事会）决议、营业执照复印件、出资承诺书，控股股东风险处置承诺书；</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具有法定资格的会计师事务所出具的法人股东财务审计报告及出资能力证明；</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自然人股东身份证件复印件、财产或收入证明、出资来源说明；</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董事、监事、高级管理人员的身份证件复印件、</w:t>
      </w:r>
      <w:r w:rsidRPr="00CF2522">
        <w:rPr>
          <w:rFonts w:eastAsia="仿宋_GB2312" w:hint="eastAsia"/>
          <w:sz w:val="32"/>
          <w:szCs w:val="32"/>
        </w:rPr>
        <w:lastRenderedPageBreak/>
        <w:t>简历、征信报告、无犯罪记录证明、合法合规经营承诺书；</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与经营范围相匹配的专业人员资质证明；</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营业场所相关证明文件；</w:t>
      </w:r>
    </w:p>
    <w:p w:rsidR="00382885" w:rsidRPr="00CF2522" w:rsidRDefault="00382885" w:rsidP="00382885">
      <w:pPr>
        <w:numPr>
          <w:ilvl w:val="0"/>
          <w:numId w:val="2"/>
        </w:numPr>
        <w:spacing w:line="560" w:lineRule="exact"/>
        <w:ind w:firstLineChars="200" w:firstLine="640"/>
        <w:rPr>
          <w:rFonts w:eastAsia="仿宋_GB2312"/>
          <w:sz w:val="32"/>
          <w:szCs w:val="32"/>
        </w:rPr>
      </w:pPr>
      <w:r w:rsidRPr="00CF2522">
        <w:rPr>
          <w:rFonts w:eastAsia="仿宋_GB2312" w:hint="eastAsia"/>
          <w:sz w:val="32"/>
          <w:szCs w:val="32"/>
        </w:rPr>
        <w:t>国家有关部门规定的其他材料。</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第十四条（分支机构业务许可条件）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典当行申请分支机构业务许可，需符合以下条件：</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（一）经营典当业务</w:t>
      </w:r>
      <w:r w:rsidRPr="00CF2522">
        <w:rPr>
          <w:rFonts w:eastAsia="仿宋_GB2312" w:hint="eastAsia"/>
          <w:sz w:val="32"/>
          <w:szCs w:val="32"/>
        </w:rPr>
        <w:t>3</w:t>
      </w:r>
      <w:r w:rsidRPr="00CF2522">
        <w:rPr>
          <w:rFonts w:eastAsia="仿宋_GB2312" w:hint="eastAsia"/>
          <w:sz w:val="32"/>
          <w:szCs w:val="32"/>
        </w:rPr>
        <w:t>年以上且近</w:t>
      </w:r>
      <w:r w:rsidRPr="00CF2522">
        <w:rPr>
          <w:rFonts w:eastAsia="仿宋_GB2312" w:hint="eastAsia"/>
          <w:sz w:val="32"/>
          <w:szCs w:val="32"/>
        </w:rPr>
        <w:t>2</w:t>
      </w:r>
      <w:r w:rsidRPr="00CF2522">
        <w:rPr>
          <w:rFonts w:eastAsia="仿宋_GB2312" w:hint="eastAsia"/>
          <w:sz w:val="32"/>
          <w:szCs w:val="32"/>
        </w:rPr>
        <w:t>年连续盈利，上一年度监管评级结果为“</w:t>
      </w:r>
      <w:r w:rsidRPr="00CF2522">
        <w:rPr>
          <w:rFonts w:eastAsia="仿宋_GB2312" w:hint="eastAsia"/>
          <w:sz w:val="32"/>
          <w:szCs w:val="32"/>
        </w:rPr>
        <w:t>A</w:t>
      </w:r>
      <w:r w:rsidRPr="00CF2522">
        <w:rPr>
          <w:rFonts w:eastAsia="仿宋_GB2312" w:hint="eastAsia"/>
          <w:sz w:val="32"/>
          <w:szCs w:val="32"/>
        </w:rPr>
        <w:t>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（二）典当行对每个分支机构拨付不少于人民币</w:t>
      </w:r>
      <w:r w:rsidRPr="00CF2522">
        <w:rPr>
          <w:rFonts w:eastAsia="仿宋_GB2312" w:hint="eastAsia"/>
          <w:sz w:val="32"/>
          <w:szCs w:val="32"/>
        </w:rPr>
        <w:t>500</w:t>
      </w:r>
      <w:r w:rsidRPr="00CF2522">
        <w:rPr>
          <w:rFonts w:eastAsia="仿宋_GB2312" w:hint="eastAsia"/>
          <w:sz w:val="32"/>
          <w:szCs w:val="32"/>
        </w:rPr>
        <w:t>万元的营运资金。典当行各分支机构营运资金总额不得超过典当行注册资本的</w:t>
      </w:r>
      <w:r w:rsidRPr="00CF2522">
        <w:rPr>
          <w:rFonts w:eastAsia="仿宋_GB2312" w:hint="eastAsia"/>
          <w:sz w:val="32"/>
          <w:szCs w:val="32"/>
        </w:rPr>
        <w:t>50%</w:t>
      </w:r>
      <w:r w:rsidRPr="00CF2522">
        <w:rPr>
          <w:rFonts w:eastAsia="仿宋_GB2312" w:hint="eastAsia"/>
          <w:sz w:val="32"/>
          <w:szCs w:val="32"/>
        </w:rPr>
        <w:t>；</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（三）国家有关部门规定的其他条件。</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第十五条（分支机构业务许可材料）</w:t>
      </w:r>
    </w:p>
    <w:p w:rsidR="00382885" w:rsidRPr="00CF2522" w:rsidRDefault="00382885" w:rsidP="00382885">
      <w:pPr>
        <w:spacing w:line="560" w:lineRule="exact"/>
        <w:ind w:firstLineChars="200" w:firstLine="640"/>
        <w:rPr>
          <w:rFonts w:eastAsia="仿宋_GB2312"/>
          <w:kern w:val="0"/>
          <w:sz w:val="32"/>
          <w:szCs w:val="32"/>
        </w:rPr>
      </w:pPr>
      <w:r w:rsidRPr="00CF2522">
        <w:rPr>
          <w:rFonts w:eastAsia="仿宋_GB2312" w:hint="eastAsia"/>
          <w:sz w:val="32"/>
          <w:szCs w:val="32"/>
        </w:rPr>
        <w:t>典当行申请分支机构业务许可，应当向地方金融管理部门提交下列材料：</w:t>
      </w:r>
      <w:r w:rsidRPr="00CF2522">
        <w:rPr>
          <w:rFonts w:eastAsia="仿宋_GB2312" w:hint="eastAsia"/>
          <w:kern w:val="0"/>
          <w:sz w:val="32"/>
          <w:szCs w:val="32"/>
        </w:rPr>
        <w:t xml:space="preserve">　　</w:t>
      </w:r>
    </w:p>
    <w:p w:rsidR="00382885" w:rsidRPr="00CF2522" w:rsidRDefault="00382885" w:rsidP="00382885">
      <w:pPr>
        <w:numPr>
          <w:ilvl w:val="0"/>
          <w:numId w:val="3"/>
        </w:numPr>
        <w:spacing w:line="560" w:lineRule="exact"/>
        <w:ind w:firstLineChars="200" w:firstLine="640"/>
        <w:rPr>
          <w:rFonts w:eastAsia="仿宋_GB2312"/>
          <w:kern w:val="0"/>
          <w:sz w:val="32"/>
          <w:szCs w:val="32"/>
        </w:rPr>
      </w:pPr>
      <w:r w:rsidRPr="00CF2522">
        <w:rPr>
          <w:rFonts w:eastAsia="仿宋_GB2312" w:hint="eastAsia"/>
          <w:sz w:val="32"/>
          <w:szCs w:val="32"/>
        </w:rPr>
        <w:t>申请书。内容包括分支机构的名称、住所、拟任负责人、营运资金数额、可行性及必要性说明等；</w:t>
      </w:r>
    </w:p>
    <w:p w:rsidR="00382885" w:rsidRPr="00CF2522" w:rsidRDefault="00382885" w:rsidP="00382885">
      <w:pPr>
        <w:numPr>
          <w:ilvl w:val="0"/>
          <w:numId w:val="3"/>
        </w:numPr>
        <w:spacing w:line="560" w:lineRule="exact"/>
        <w:ind w:firstLineChars="200" w:firstLine="640"/>
        <w:rPr>
          <w:rFonts w:eastAsia="仿宋_GB2312"/>
          <w:sz w:val="32"/>
          <w:szCs w:val="32"/>
        </w:rPr>
      </w:pPr>
      <w:r w:rsidRPr="00CF2522">
        <w:rPr>
          <w:rFonts w:eastAsia="仿宋_GB2312" w:hint="eastAsia"/>
          <w:sz w:val="32"/>
          <w:szCs w:val="32"/>
        </w:rPr>
        <w:t>典当行董事会（股东会议）决议、营业执照复印件；</w:t>
      </w:r>
    </w:p>
    <w:p w:rsidR="00382885" w:rsidRPr="00CF2522" w:rsidRDefault="00382885" w:rsidP="00382885">
      <w:pPr>
        <w:numPr>
          <w:ilvl w:val="0"/>
          <w:numId w:val="3"/>
        </w:numPr>
        <w:spacing w:line="560" w:lineRule="exact"/>
        <w:ind w:firstLineChars="200" w:firstLine="640"/>
        <w:rPr>
          <w:rFonts w:eastAsia="仿宋_GB2312"/>
          <w:sz w:val="32"/>
          <w:szCs w:val="32"/>
        </w:rPr>
      </w:pPr>
      <w:r w:rsidRPr="00CF2522">
        <w:rPr>
          <w:rFonts w:eastAsia="仿宋_GB2312" w:hint="eastAsia"/>
          <w:sz w:val="32"/>
          <w:szCs w:val="32"/>
        </w:rPr>
        <w:t>具有法定资格的会计师事务所出具的近</w:t>
      </w:r>
      <w:r w:rsidRPr="00CF2522">
        <w:rPr>
          <w:rFonts w:eastAsia="仿宋_GB2312" w:hint="eastAsia"/>
          <w:sz w:val="32"/>
          <w:szCs w:val="32"/>
        </w:rPr>
        <w:t>2</w:t>
      </w:r>
      <w:r w:rsidRPr="00CF2522">
        <w:rPr>
          <w:rFonts w:eastAsia="仿宋_GB2312" w:hint="eastAsia"/>
          <w:sz w:val="32"/>
          <w:szCs w:val="32"/>
        </w:rPr>
        <w:t>年财务审计报告和营运资金拨付证明；</w:t>
      </w:r>
    </w:p>
    <w:p w:rsidR="00382885" w:rsidRDefault="00382885" w:rsidP="00382885">
      <w:pPr>
        <w:numPr>
          <w:ilvl w:val="0"/>
          <w:numId w:val="3"/>
        </w:numPr>
        <w:spacing w:line="560" w:lineRule="exact"/>
        <w:ind w:firstLineChars="200" w:firstLine="640"/>
        <w:rPr>
          <w:rFonts w:eastAsia="仿宋_GB2312"/>
          <w:sz w:val="32"/>
          <w:szCs w:val="32"/>
        </w:rPr>
      </w:pPr>
      <w:r w:rsidRPr="00CF2522">
        <w:rPr>
          <w:rFonts w:eastAsia="仿宋_GB2312" w:hint="eastAsia"/>
          <w:sz w:val="32"/>
          <w:szCs w:val="32"/>
        </w:rPr>
        <w:t>分支机构营业执照复印件，拟任负责人的身份证件复印件、简历、征信报告、无犯罪记录证明、合法合规经营承诺书，</w:t>
      </w:r>
      <w:r w:rsidRPr="00DF5507">
        <w:rPr>
          <w:rFonts w:eastAsia="仿宋_GB2312" w:hint="eastAsia"/>
          <w:sz w:val="32"/>
          <w:szCs w:val="32"/>
        </w:rPr>
        <w:t>营业场所相关证明文件；</w:t>
      </w:r>
    </w:p>
    <w:p w:rsidR="00382885" w:rsidRPr="00CF2522" w:rsidRDefault="00382885" w:rsidP="00382885">
      <w:pPr>
        <w:numPr>
          <w:ilvl w:val="0"/>
          <w:numId w:val="3"/>
        </w:numPr>
        <w:spacing w:line="560" w:lineRule="exact"/>
        <w:ind w:firstLineChars="200" w:firstLine="640"/>
        <w:rPr>
          <w:rFonts w:eastAsia="仿宋_GB2312"/>
          <w:sz w:val="32"/>
          <w:szCs w:val="32"/>
        </w:rPr>
      </w:pPr>
      <w:r w:rsidRPr="00CF2522">
        <w:rPr>
          <w:rFonts w:eastAsia="仿宋_GB2312" w:hint="eastAsia"/>
          <w:sz w:val="32"/>
          <w:szCs w:val="32"/>
        </w:rPr>
        <w:lastRenderedPageBreak/>
        <w:t>国家有关部门规定的其他材料。</w:t>
      </w:r>
    </w:p>
    <w:p w:rsidR="00382885" w:rsidRPr="00CF2522" w:rsidRDefault="00382885" w:rsidP="00382885">
      <w:pPr>
        <w:widowControl/>
        <w:spacing w:line="560" w:lineRule="exact"/>
        <w:ind w:firstLineChars="200" w:firstLine="643"/>
        <w:jc w:val="left"/>
        <w:rPr>
          <w:rFonts w:eastAsia="仿宋_GB2312"/>
          <w:b/>
          <w:bCs/>
          <w:kern w:val="0"/>
          <w:sz w:val="32"/>
          <w:szCs w:val="32"/>
        </w:rPr>
      </w:pPr>
      <w:r w:rsidRPr="00CF2522">
        <w:rPr>
          <w:rFonts w:eastAsia="仿宋_GB2312" w:hint="eastAsia"/>
          <w:b/>
          <w:bCs/>
          <w:kern w:val="0"/>
          <w:sz w:val="32"/>
          <w:szCs w:val="32"/>
        </w:rPr>
        <w:t>第十六条（特殊准入规定）</w:t>
      </w:r>
    </w:p>
    <w:p w:rsidR="00382885" w:rsidRPr="00CF2522" w:rsidRDefault="00382885" w:rsidP="00382885">
      <w:pPr>
        <w:widowControl/>
        <w:spacing w:line="560" w:lineRule="exact"/>
        <w:ind w:firstLineChars="200" w:firstLine="640"/>
        <w:rPr>
          <w:rFonts w:eastAsia="仿宋_GB2312"/>
          <w:kern w:val="0"/>
          <w:sz w:val="32"/>
          <w:szCs w:val="32"/>
        </w:rPr>
      </w:pPr>
      <w:r w:rsidRPr="00CF2522">
        <w:rPr>
          <w:rFonts w:eastAsia="仿宋_GB2312" w:hint="eastAsia"/>
          <w:kern w:val="0"/>
          <w:sz w:val="32"/>
          <w:szCs w:val="32"/>
        </w:rPr>
        <w:t>境外</w:t>
      </w:r>
      <w:r w:rsidRPr="00CF2522">
        <w:rPr>
          <w:rFonts w:eastAsia="仿宋_GB2312"/>
          <w:kern w:val="0"/>
          <w:sz w:val="32"/>
          <w:szCs w:val="32"/>
        </w:rPr>
        <w:t>投资者在上海自由贸易试验区投资设立的典当行取得业务许可，准入条件、监督管理与内资典当行保持一致，参照</w:t>
      </w:r>
      <w:r w:rsidRPr="00CF2522">
        <w:rPr>
          <w:rFonts w:eastAsia="仿宋_GB2312" w:hint="eastAsia"/>
          <w:kern w:val="0"/>
          <w:sz w:val="32"/>
          <w:szCs w:val="32"/>
        </w:rPr>
        <w:t>本办法及相关法规</w:t>
      </w:r>
      <w:r w:rsidRPr="00CF2522">
        <w:rPr>
          <w:rFonts w:eastAsia="仿宋_GB2312"/>
          <w:kern w:val="0"/>
          <w:sz w:val="32"/>
          <w:szCs w:val="32"/>
        </w:rPr>
        <w:t>进行管理。</w:t>
      </w:r>
    </w:p>
    <w:p w:rsidR="00382885" w:rsidRPr="00CF2522" w:rsidRDefault="00382885" w:rsidP="00382885">
      <w:pPr>
        <w:widowControl/>
        <w:spacing w:line="560" w:lineRule="exact"/>
        <w:ind w:firstLineChars="200" w:firstLine="640"/>
        <w:rPr>
          <w:rFonts w:eastAsia="仿宋_GB2312"/>
          <w:sz w:val="32"/>
          <w:szCs w:val="32"/>
        </w:rPr>
      </w:pPr>
      <w:r w:rsidRPr="00CF2522">
        <w:rPr>
          <w:rFonts w:eastAsia="仿宋_GB2312"/>
          <w:kern w:val="0"/>
          <w:sz w:val="32"/>
          <w:szCs w:val="32"/>
        </w:rPr>
        <w:t>外省市典当行在沪开设分支机构及办理业务许可，待</w:t>
      </w:r>
      <w:r>
        <w:rPr>
          <w:rFonts w:eastAsia="仿宋_GB2312" w:hint="eastAsia"/>
          <w:kern w:val="0"/>
          <w:sz w:val="32"/>
          <w:szCs w:val="32"/>
        </w:rPr>
        <w:t>国家有关</w:t>
      </w:r>
      <w:r w:rsidRPr="00CF2522">
        <w:rPr>
          <w:rFonts w:eastAsia="仿宋_GB2312"/>
          <w:kern w:val="0"/>
          <w:sz w:val="32"/>
          <w:szCs w:val="32"/>
        </w:rPr>
        <w:t>部门制定跨省市异地监管办法后</w:t>
      </w:r>
      <w:r>
        <w:rPr>
          <w:rFonts w:eastAsia="仿宋_GB2312" w:hint="eastAsia"/>
          <w:kern w:val="0"/>
          <w:sz w:val="32"/>
          <w:szCs w:val="32"/>
        </w:rPr>
        <w:t>开展</w:t>
      </w:r>
      <w:r w:rsidRPr="00CF2522">
        <w:rPr>
          <w:rFonts w:eastAsia="仿宋_GB2312"/>
          <w:kern w:val="0"/>
          <w:sz w:val="32"/>
          <w:szCs w:val="32"/>
        </w:rPr>
        <w:t>。</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第十七条（变更申请事项）</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典当行的下列事项，应当向地方金融管理部门提出申请，条件及程序参照典当业务许可：</w:t>
      </w:r>
    </w:p>
    <w:p w:rsidR="00382885" w:rsidRPr="00CF2522" w:rsidRDefault="00382885" w:rsidP="00382885">
      <w:pPr>
        <w:numPr>
          <w:ilvl w:val="0"/>
          <w:numId w:val="4"/>
        </w:numPr>
        <w:spacing w:line="560" w:lineRule="exact"/>
        <w:ind w:firstLineChars="200" w:firstLine="640"/>
        <w:rPr>
          <w:rFonts w:eastAsia="仿宋_GB2312"/>
          <w:sz w:val="32"/>
          <w:szCs w:val="32"/>
        </w:rPr>
      </w:pPr>
      <w:r w:rsidRPr="00CF2522">
        <w:rPr>
          <w:rFonts w:eastAsia="仿宋_GB2312" w:hint="eastAsia"/>
          <w:sz w:val="32"/>
          <w:szCs w:val="32"/>
        </w:rPr>
        <w:t>减少注册资本；</w:t>
      </w:r>
    </w:p>
    <w:p w:rsidR="00382885" w:rsidRPr="00CF2522" w:rsidRDefault="00382885" w:rsidP="00382885">
      <w:pPr>
        <w:numPr>
          <w:ilvl w:val="0"/>
          <w:numId w:val="4"/>
        </w:numPr>
        <w:spacing w:line="560" w:lineRule="exact"/>
        <w:ind w:firstLineChars="200" w:firstLine="640"/>
        <w:rPr>
          <w:rFonts w:eastAsia="仿宋_GB2312"/>
          <w:sz w:val="32"/>
          <w:szCs w:val="32"/>
        </w:rPr>
      </w:pPr>
      <w:r w:rsidRPr="00CF2522">
        <w:rPr>
          <w:rFonts w:eastAsia="仿宋_GB2312" w:hint="eastAsia"/>
          <w:sz w:val="32"/>
          <w:szCs w:val="32"/>
        </w:rPr>
        <w:t>股权变更；</w:t>
      </w:r>
    </w:p>
    <w:p w:rsidR="00382885" w:rsidRPr="00CF2522" w:rsidRDefault="00382885" w:rsidP="00382885">
      <w:pPr>
        <w:numPr>
          <w:ilvl w:val="0"/>
          <w:numId w:val="4"/>
        </w:numPr>
        <w:spacing w:line="560" w:lineRule="exact"/>
        <w:ind w:firstLineChars="200" w:firstLine="640"/>
        <w:rPr>
          <w:rFonts w:eastAsia="仿宋_GB2312"/>
          <w:sz w:val="32"/>
          <w:szCs w:val="32"/>
        </w:rPr>
      </w:pPr>
      <w:r w:rsidRPr="00CF2522">
        <w:rPr>
          <w:rFonts w:eastAsia="仿宋_GB2312" w:hint="eastAsia"/>
          <w:sz w:val="32"/>
          <w:szCs w:val="32"/>
        </w:rPr>
        <w:t>跨区住所变更；</w:t>
      </w:r>
    </w:p>
    <w:p w:rsidR="00382885" w:rsidRPr="00CF2522" w:rsidRDefault="00382885" w:rsidP="00382885">
      <w:pPr>
        <w:numPr>
          <w:ilvl w:val="0"/>
          <w:numId w:val="4"/>
        </w:numPr>
        <w:spacing w:line="560" w:lineRule="exact"/>
        <w:ind w:firstLineChars="200" w:firstLine="640"/>
        <w:rPr>
          <w:rFonts w:eastAsia="仿宋_GB2312"/>
          <w:sz w:val="32"/>
          <w:szCs w:val="32"/>
        </w:rPr>
      </w:pPr>
      <w:r w:rsidRPr="00CF2522">
        <w:rPr>
          <w:rFonts w:eastAsia="仿宋_GB2312" w:hint="eastAsia"/>
          <w:sz w:val="32"/>
          <w:szCs w:val="32"/>
        </w:rPr>
        <w:t>法定代表人变更；</w:t>
      </w:r>
    </w:p>
    <w:p w:rsidR="00382885" w:rsidRPr="00CF2522" w:rsidRDefault="00382885" w:rsidP="00382885">
      <w:pPr>
        <w:numPr>
          <w:ilvl w:val="0"/>
          <w:numId w:val="4"/>
        </w:numPr>
        <w:spacing w:line="560" w:lineRule="exact"/>
        <w:ind w:firstLineChars="200" w:firstLine="640"/>
        <w:rPr>
          <w:rFonts w:eastAsia="仿宋_GB2312"/>
          <w:sz w:val="32"/>
          <w:szCs w:val="32"/>
        </w:rPr>
      </w:pPr>
      <w:r w:rsidRPr="00CF2522">
        <w:rPr>
          <w:rFonts w:eastAsia="仿宋_GB2312" w:hint="eastAsia"/>
          <w:sz w:val="32"/>
          <w:szCs w:val="32"/>
        </w:rPr>
        <w:t>终止经营典当业务。</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第十八条（备案事项）</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典当行的下列事项，应当在市场监管部门完成变更登记后</w:t>
      </w:r>
      <w:r w:rsidRPr="00CF2522">
        <w:rPr>
          <w:rFonts w:eastAsia="仿宋_GB2312" w:hint="eastAsia"/>
          <w:sz w:val="32"/>
          <w:szCs w:val="32"/>
        </w:rPr>
        <w:t>30</w:t>
      </w:r>
      <w:r w:rsidRPr="00CF2522">
        <w:rPr>
          <w:rFonts w:eastAsia="仿宋_GB2312" w:hint="eastAsia"/>
          <w:sz w:val="32"/>
          <w:szCs w:val="32"/>
        </w:rPr>
        <w:t>日内向区金融工作部门备案：</w:t>
      </w:r>
    </w:p>
    <w:p w:rsidR="00382885" w:rsidRPr="00CF2522" w:rsidRDefault="00382885" w:rsidP="00382885">
      <w:pPr>
        <w:numPr>
          <w:ilvl w:val="0"/>
          <w:numId w:val="5"/>
        </w:numPr>
        <w:spacing w:line="560" w:lineRule="exact"/>
        <w:ind w:left="750"/>
        <w:rPr>
          <w:rFonts w:eastAsia="仿宋_GB2312"/>
          <w:sz w:val="32"/>
          <w:szCs w:val="32"/>
        </w:rPr>
      </w:pPr>
      <w:r w:rsidRPr="00CF2522">
        <w:rPr>
          <w:rFonts w:eastAsia="仿宋_GB2312" w:hint="eastAsia"/>
          <w:sz w:val="32"/>
          <w:szCs w:val="32"/>
        </w:rPr>
        <w:t>名称变更；</w:t>
      </w:r>
    </w:p>
    <w:p w:rsidR="00382885" w:rsidRPr="00CF2522" w:rsidRDefault="00382885" w:rsidP="00382885">
      <w:pPr>
        <w:numPr>
          <w:ilvl w:val="0"/>
          <w:numId w:val="5"/>
        </w:numPr>
        <w:spacing w:line="560" w:lineRule="exact"/>
        <w:ind w:left="750"/>
        <w:rPr>
          <w:rFonts w:eastAsia="仿宋_GB2312"/>
          <w:sz w:val="32"/>
          <w:szCs w:val="32"/>
        </w:rPr>
      </w:pPr>
      <w:r w:rsidRPr="00CF2522">
        <w:rPr>
          <w:rFonts w:eastAsia="仿宋_GB2312" w:hint="eastAsia"/>
          <w:sz w:val="32"/>
          <w:szCs w:val="32"/>
        </w:rPr>
        <w:t>原股东等比例增加注册资本；</w:t>
      </w:r>
    </w:p>
    <w:p w:rsidR="00382885" w:rsidRPr="00CF2522" w:rsidRDefault="00382885" w:rsidP="00382885">
      <w:pPr>
        <w:numPr>
          <w:ilvl w:val="0"/>
          <w:numId w:val="5"/>
        </w:numPr>
        <w:spacing w:line="560" w:lineRule="exact"/>
        <w:ind w:left="750"/>
        <w:rPr>
          <w:rFonts w:eastAsia="仿宋_GB2312"/>
          <w:sz w:val="32"/>
          <w:szCs w:val="32"/>
        </w:rPr>
      </w:pPr>
      <w:r w:rsidRPr="00CF2522">
        <w:rPr>
          <w:rFonts w:eastAsia="仿宋_GB2312" w:hint="eastAsia"/>
          <w:sz w:val="32"/>
          <w:szCs w:val="32"/>
        </w:rPr>
        <w:t>区内住所变更；</w:t>
      </w:r>
    </w:p>
    <w:p w:rsidR="00382885" w:rsidRPr="00CF2522" w:rsidRDefault="00382885" w:rsidP="00382885">
      <w:pPr>
        <w:numPr>
          <w:ilvl w:val="0"/>
          <w:numId w:val="5"/>
        </w:numPr>
        <w:spacing w:line="560" w:lineRule="exact"/>
        <w:ind w:left="750"/>
        <w:rPr>
          <w:rFonts w:eastAsia="仿宋_GB2312"/>
          <w:sz w:val="32"/>
          <w:szCs w:val="32"/>
        </w:rPr>
      </w:pPr>
      <w:r w:rsidRPr="00CF2522">
        <w:rPr>
          <w:rFonts w:eastAsia="仿宋_GB2312" w:hint="eastAsia"/>
          <w:sz w:val="32"/>
          <w:szCs w:val="32"/>
        </w:rPr>
        <w:t>分支机构名称、负责人或住所变更。</w:t>
      </w:r>
    </w:p>
    <w:p w:rsidR="00382885" w:rsidRPr="00CF2522" w:rsidRDefault="00382885" w:rsidP="00382885">
      <w:pPr>
        <w:spacing w:line="560" w:lineRule="exact"/>
        <w:ind w:firstLine="615"/>
        <w:rPr>
          <w:rFonts w:eastAsia="仿宋_GB2312"/>
          <w:sz w:val="32"/>
          <w:szCs w:val="32"/>
        </w:rPr>
      </w:pPr>
      <w:r w:rsidRPr="00CF2522">
        <w:rPr>
          <w:rFonts w:eastAsia="仿宋_GB2312" w:hint="eastAsia"/>
          <w:sz w:val="32"/>
          <w:szCs w:val="32"/>
        </w:rPr>
        <w:t>区金融工作部门应当在完成备案后</w:t>
      </w:r>
      <w:r w:rsidRPr="00CF2522">
        <w:rPr>
          <w:rFonts w:eastAsia="仿宋_GB2312" w:hint="eastAsia"/>
          <w:sz w:val="32"/>
          <w:szCs w:val="32"/>
        </w:rPr>
        <w:t>5</w:t>
      </w:r>
      <w:r w:rsidRPr="00CF2522">
        <w:rPr>
          <w:rFonts w:eastAsia="仿宋_GB2312" w:hint="eastAsia"/>
          <w:sz w:val="32"/>
          <w:szCs w:val="32"/>
        </w:rPr>
        <w:t>个工作日内向市地方金融监管部门报备。</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lastRenderedPageBreak/>
        <w:t>第十九条（注销）</w:t>
      </w:r>
      <w:r w:rsidRPr="00CF2522">
        <w:rPr>
          <w:rFonts w:eastAsia="仿宋_GB2312" w:hint="eastAsia"/>
          <w:b/>
          <w:bCs/>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典当行解散或被依法宣告破产的，应当依法进行清算并注销。</w:t>
      </w:r>
    </w:p>
    <w:p w:rsidR="00382885" w:rsidRPr="00CF2522" w:rsidRDefault="00382885" w:rsidP="00382885">
      <w:pPr>
        <w:spacing w:line="560" w:lineRule="exact"/>
        <w:ind w:leftChars="286" w:left="601" w:firstLineChars="646" w:firstLine="2067"/>
        <w:rPr>
          <w:rFonts w:eastAsia="黑体"/>
          <w:sz w:val="32"/>
          <w:szCs w:val="32"/>
        </w:rPr>
      </w:pPr>
    </w:p>
    <w:p w:rsidR="00382885" w:rsidRPr="00CF2522" w:rsidRDefault="00382885" w:rsidP="00382885">
      <w:pPr>
        <w:spacing w:line="560" w:lineRule="exact"/>
        <w:ind w:leftChars="286" w:left="601" w:firstLineChars="646" w:firstLine="2067"/>
        <w:rPr>
          <w:rFonts w:eastAsia="黑体"/>
          <w:sz w:val="32"/>
          <w:szCs w:val="32"/>
        </w:rPr>
      </w:pPr>
      <w:r w:rsidRPr="00CF2522">
        <w:rPr>
          <w:rFonts w:eastAsia="黑体" w:hint="eastAsia"/>
          <w:sz w:val="32"/>
          <w:szCs w:val="32"/>
        </w:rPr>
        <w:t>第三章</w:t>
      </w:r>
      <w:r w:rsidRPr="00CF2522">
        <w:rPr>
          <w:rFonts w:eastAsia="黑体"/>
          <w:sz w:val="32"/>
          <w:szCs w:val="32"/>
        </w:rPr>
        <w:t xml:space="preserve">  </w:t>
      </w:r>
      <w:r w:rsidRPr="00CF2522">
        <w:rPr>
          <w:rFonts w:eastAsia="黑体" w:hint="eastAsia"/>
          <w:sz w:val="32"/>
          <w:szCs w:val="32"/>
        </w:rPr>
        <w:t>经营管理</w:t>
      </w:r>
    </w:p>
    <w:p w:rsidR="00382885" w:rsidRPr="00CF2522" w:rsidRDefault="00382885" w:rsidP="00382885">
      <w:pPr>
        <w:spacing w:line="560" w:lineRule="exact"/>
        <w:ind w:leftChars="286" w:left="601" w:firstLineChars="646" w:firstLine="2067"/>
        <w:rPr>
          <w:rFonts w:eastAsia="黑体"/>
          <w:sz w:val="32"/>
          <w:szCs w:val="32"/>
        </w:rPr>
      </w:pP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第二十条（经营原则）</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典当行从事经营活动，应当遵守法律、法规和规章，遵循平等、自愿、诚信和互利的原则，不得损害国家利益、社会公共利益和他人合法权益。</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第二十一条（业务范围）</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经批准，典当行可以经营下列业务：</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（一）动产质押典当业务；</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（二）财产权利质押典当业务；</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（三）房地产（外省市的房地产或者未取得商品房预售许可证的在建工程除外）抵押典当业务；</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（四）绝当物品的变卖；</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（五）鉴定评估及咨询服务；</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（六）国家有关部门认可的其他业务。</w:t>
      </w:r>
    </w:p>
    <w:p w:rsidR="00382885" w:rsidRPr="00CF2522" w:rsidRDefault="00382885" w:rsidP="00382885">
      <w:pPr>
        <w:spacing w:line="560" w:lineRule="exact"/>
        <w:ind w:firstLine="600"/>
        <w:rPr>
          <w:rFonts w:eastAsia="仿宋_GB2312"/>
          <w:sz w:val="32"/>
          <w:szCs w:val="32"/>
        </w:rPr>
      </w:pPr>
      <w:r w:rsidRPr="00CF2522">
        <w:rPr>
          <w:rFonts w:eastAsia="仿宋_GB2312" w:hint="eastAsia"/>
          <w:b/>
          <w:sz w:val="32"/>
          <w:szCs w:val="32"/>
        </w:rPr>
        <w:t>第二十二条（禁止行为）</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典当行不得有下列行为：</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（一）集资、吸收存款或者变相吸收存款；</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（二）与其他典当行拆借或变相拆借资金；</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（三）向自然人股东借款；</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lastRenderedPageBreak/>
        <w:t>（四）超过规定限额从商业银行贷款；</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（五）发放信用贷款；</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（六）对外投资；</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（七）通过网络借贷信息中介机构、私募投资基金等机构或渠道融资；</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（八）在当期内出租、质押、抵押和使用当物；</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（九）国家和本市禁止的其他行为。</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第二十三条</w:t>
      </w:r>
      <w:r w:rsidRPr="00CF2522">
        <w:rPr>
          <w:rFonts w:eastAsia="仿宋_GB2312"/>
          <w:b/>
          <w:sz w:val="32"/>
          <w:szCs w:val="32"/>
        </w:rPr>
        <w:t xml:space="preserve"> </w:t>
      </w:r>
      <w:r w:rsidRPr="00CF2522">
        <w:rPr>
          <w:rFonts w:eastAsia="仿宋_GB2312" w:hint="eastAsia"/>
          <w:b/>
          <w:sz w:val="32"/>
          <w:szCs w:val="32"/>
        </w:rPr>
        <w:t>（收当行为）</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典当行收当法律、行政法规规定的专营、专卖物品或者其他限制买卖的物品，应当经有关部门批准。</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典当行不得收当下列财物：</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（一）依法被查封、扣押或者已经被采取其他保全措施的财产；</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（二）赃物和来源不明的物品；</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（三）易燃、易爆、剧毒、放射性物品及其容器；</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（四）管制刀具、枪支、弹药，军、警用标志、制式服装和器械；</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（五）国家机关公文、印章及其管理的财物；</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（六）国家机关核发的除权利凭证以外证照及有效身份证件；</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（七）当户没有所有权或者未能依法取得处分权的财产；</w:t>
      </w:r>
      <w:r w:rsidRPr="00CF2522">
        <w:rPr>
          <w:rFonts w:eastAsia="仿宋_GB2312" w:hint="eastAsia"/>
          <w:sz w:val="32"/>
          <w:szCs w:val="32"/>
        </w:rPr>
        <w:t xml:space="preserve"> </w:t>
      </w:r>
    </w:p>
    <w:p w:rsidR="00382885" w:rsidRPr="00CF2522" w:rsidRDefault="00382885" w:rsidP="00382885">
      <w:pPr>
        <w:spacing w:line="560" w:lineRule="exact"/>
        <w:ind w:firstLine="600"/>
        <w:rPr>
          <w:rFonts w:eastAsia="仿宋_GB2312"/>
          <w:sz w:val="32"/>
          <w:szCs w:val="32"/>
        </w:rPr>
      </w:pPr>
      <w:r w:rsidRPr="00CF2522">
        <w:rPr>
          <w:rFonts w:eastAsia="仿宋_GB2312" w:hint="eastAsia"/>
          <w:sz w:val="32"/>
          <w:szCs w:val="32"/>
        </w:rPr>
        <w:t>（八）法律、法规及国家有关规定禁止流通的自然资源或者其他财物。</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第二十四条（收当管理）</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lastRenderedPageBreak/>
        <w:t>典当行在收当时应当核对当户的有效身份证件、查验当物并予以登记，要求当户提供当物来源的相关证明材料。当户有正当理由不能提供的，应当作出书面说明，对当物的合法性作出书面承诺。</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第二十五条（当票开具）</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当票是典当行与当户之间的借贷契约，是典当行向当户支付当金的付款凭证。典当行开展业务，必须向当户开具由市地方金融监管部门监制的当票、续当票。</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当票应当载明下列事项：</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（一）典当行名称及住所；</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（二）当户姓名（名称）、住所（址）、有效证件（照）及号码；</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（三）当物名称、数量、质量、状况；</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（四）估价金额、当金数额；</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（五）利率、综合费率；</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（六）典当日期、典当期、续当期；</w:t>
      </w:r>
      <w:r w:rsidRPr="00CF2522">
        <w:rPr>
          <w:rFonts w:eastAsia="仿宋_GB2312" w:hint="eastAsia"/>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（七）当户须知。</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第二十六条（当票其他及禁止事项）</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典当行和当户就当票以外事项进行约定的，应当补充订立书面合同，约定的内容不得违反国家和本市的规定。</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典当行不得以合同代替当票、有当票无质（抵）押等违规行为。典当行和当户不得将当票转让、出借或者质押给第三人。</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第二十七条（当票保管）</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lastRenderedPageBreak/>
        <w:t>典当行和当户应当真实记录并妥善保管当票。</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t>当户遗失当票，应当及时向典当行办理挂失手续。未办理挂失手续或者挂失前被他人赎当，典当行无过错的，典当行不负赔偿责任。</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t>典当行遗失当票，应当及时登报公告，并向行业协会办理挂失手续。</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第二十八条（本息费等要素）</w:t>
      </w:r>
    </w:p>
    <w:p w:rsidR="00382885" w:rsidRPr="00CF2522" w:rsidRDefault="00382885" w:rsidP="00382885">
      <w:pPr>
        <w:spacing w:line="560" w:lineRule="exact"/>
        <w:ind w:firstLineChars="150" w:firstLine="480"/>
        <w:rPr>
          <w:rFonts w:eastAsia="仿宋_GB2312"/>
          <w:sz w:val="32"/>
          <w:szCs w:val="32"/>
        </w:rPr>
      </w:pPr>
      <w:r w:rsidRPr="00CF2522">
        <w:rPr>
          <w:rFonts w:eastAsia="仿宋_GB2312" w:hint="eastAsia"/>
          <w:sz w:val="32"/>
          <w:szCs w:val="32"/>
        </w:rPr>
        <w:t>当物估价金额与当金数额由典当行和当户协商确定。典当期限由双方约定，最长不得超过</w:t>
      </w:r>
      <w:r w:rsidRPr="00CF2522">
        <w:rPr>
          <w:rFonts w:eastAsia="仿宋_GB2312" w:hint="eastAsia"/>
          <w:sz w:val="32"/>
          <w:szCs w:val="32"/>
        </w:rPr>
        <w:t>6</w:t>
      </w:r>
      <w:r w:rsidRPr="00CF2522">
        <w:rPr>
          <w:rFonts w:eastAsia="仿宋_GB2312" w:hint="eastAsia"/>
          <w:sz w:val="32"/>
          <w:szCs w:val="32"/>
        </w:rPr>
        <w:t>个月。典当当金利率按贷款市场报价利率（</w:t>
      </w:r>
      <w:r w:rsidRPr="00CF2522">
        <w:rPr>
          <w:rFonts w:eastAsia="仿宋_GB2312" w:hint="eastAsia"/>
          <w:sz w:val="32"/>
          <w:szCs w:val="32"/>
        </w:rPr>
        <w:t>LPR</w:t>
      </w:r>
      <w:r w:rsidRPr="00CF2522">
        <w:rPr>
          <w:rFonts w:eastAsia="仿宋_GB2312" w:hint="eastAsia"/>
          <w:sz w:val="32"/>
          <w:szCs w:val="32"/>
        </w:rPr>
        <w:t>）及浮动范围执行，当金利息不得预扣。</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典当综合费用包括各种服务及管理费用，典当行向当户收取的综合费用不超过《典当管理办法》规定的费率上限。</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第二十九条（续当与绝当）</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典当期内或典当期限届满后</w:t>
      </w:r>
      <w:r w:rsidRPr="00CF2522">
        <w:rPr>
          <w:rFonts w:eastAsia="仿宋_GB2312" w:hint="eastAsia"/>
          <w:sz w:val="32"/>
          <w:szCs w:val="32"/>
        </w:rPr>
        <w:t>5</w:t>
      </w:r>
      <w:r w:rsidRPr="00CF2522">
        <w:rPr>
          <w:rFonts w:eastAsia="仿宋_GB2312" w:hint="eastAsia"/>
          <w:sz w:val="32"/>
          <w:szCs w:val="32"/>
        </w:rPr>
        <w:t>日内，经双方同意可以续当，续当一次的期限最长为</w:t>
      </w:r>
      <w:r w:rsidRPr="00CF2522">
        <w:rPr>
          <w:rFonts w:eastAsia="仿宋_GB2312" w:hint="eastAsia"/>
          <w:sz w:val="32"/>
          <w:szCs w:val="32"/>
        </w:rPr>
        <w:t>6</w:t>
      </w:r>
      <w:r w:rsidRPr="00CF2522">
        <w:rPr>
          <w:rFonts w:eastAsia="仿宋_GB2312" w:hint="eastAsia"/>
          <w:sz w:val="32"/>
          <w:szCs w:val="32"/>
        </w:rPr>
        <w:t>个月。续当期自典当期限或者前一次续当期限届满日起算。续当时，当户应当结清前期利息和当期费用。</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典当期限或者续当期限届满后，当户应当在</w:t>
      </w:r>
      <w:r w:rsidRPr="00CF2522">
        <w:rPr>
          <w:rFonts w:eastAsia="仿宋_GB2312" w:hint="eastAsia"/>
          <w:sz w:val="32"/>
          <w:szCs w:val="32"/>
        </w:rPr>
        <w:t>5</w:t>
      </w:r>
      <w:r w:rsidRPr="00CF2522">
        <w:rPr>
          <w:rFonts w:eastAsia="仿宋_GB2312" w:hint="eastAsia"/>
          <w:sz w:val="32"/>
          <w:szCs w:val="32"/>
        </w:rPr>
        <w:t>日内赎当或者续当。逾期不赎当也不续当的，为绝当。</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当户于典当期限或者续当期限届满至绝当前赎当的，除须偿还当金本息、综合费用外，还应当根据当期内的息、费标准和逾期天数，补交当金利息和有关费用。</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第三十条（绝当品处置）</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lastRenderedPageBreak/>
        <w:t>典当行应当采用协议折价或者协议拍卖、变卖的方式处理绝当物品，并就所得价款优先受偿，即拍卖、变卖收入在扣除拍卖、变卖费用及当金本息、综合费用后，剩余部分退还当户，不足部分向当户追偿。</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对国家限制流通的绝当物，应当根据有关法律、法规，报有关管理部门批准后处理或交售指定单位。</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第三十一条（银行融资）</w:t>
      </w:r>
    </w:p>
    <w:p w:rsidR="00382885" w:rsidRPr="00CF2522" w:rsidRDefault="00382885" w:rsidP="00382885">
      <w:pPr>
        <w:spacing w:line="560" w:lineRule="exact"/>
        <w:ind w:firstLine="585"/>
        <w:rPr>
          <w:rFonts w:eastAsia="仿宋_GB2312"/>
          <w:bCs/>
          <w:sz w:val="32"/>
          <w:szCs w:val="32"/>
        </w:rPr>
      </w:pPr>
      <w:r w:rsidRPr="00CF2522">
        <w:rPr>
          <w:rFonts w:eastAsia="仿宋_GB2312" w:hint="eastAsia"/>
          <w:bCs/>
          <w:sz w:val="32"/>
          <w:szCs w:val="32"/>
        </w:rPr>
        <w:t>鼓励和支持商业银行与依法合规经营的典当行合作，按照平等、自愿、公平和诚实信用原则提供融资。</w:t>
      </w:r>
    </w:p>
    <w:p w:rsidR="00382885" w:rsidRPr="00CF2522" w:rsidRDefault="00382885" w:rsidP="00382885">
      <w:pPr>
        <w:spacing w:line="560" w:lineRule="exact"/>
        <w:ind w:firstLine="585"/>
        <w:rPr>
          <w:rFonts w:eastAsia="仿宋_GB2312"/>
          <w:sz w:val="32"/>
          <w:szCs w:val="32"/>
        </w:rPr>
      </w:pPr>
      <w:r w:rsidRPr="00CF2522">
        <w:rPr>
          <w:rFonts w:eastAsia="仿宋_GB2312" w:hint="eastAsia"/>
          <w:sz w:val="32"/>
          <w:szCs w:val="32"/>
        </w:rPr>
        <w:t>典当行从商业银行贷款的，贷款余额不得超过净资产。</w:t>
      </w:r>
    </w:p>
    <w:p w:rsidR="00382885" w:rsidRPr="00CF2522" w:rsidRDefault="00382885" w:rsidP="00382885">
      <w:pPr>
        <w:spacing w:line="560" w:lineRule="exact"/>
        <w:ind w:firstLine="585"/>
        <w:rPr>
          <w:rFonts w:eastAsia="仿宋_GB2312"/>
          <w:b/>
          <w:sz w:val="32"/>
          <w:szCs w:val="32"/>
        </w:rPr>
      </w:pPr>
      <w:r w:rsidRPr="00CF2522">
        <w:rPr>
          <w:rFonts w:eastAsia="仿宋_GB2312" w:hint="eastAsia"/>
          <w:b/>
          <w:sz w:val="32"/>
          <w:szCs w:val="32"/>
        </w:rPr>
        <w:t>第三十二条（资产比例）</w:t>
      </w:r>
    </w:p>
    <w:p w:rsidR="00382885" w:rsidRPr="00CF2522" w:rsidRDefault="00382885" w:rsidP="00382885">
      <w:pPr>
        <w:spacing w:line="560" w:lineRule="exact"/>
        <w:ind w:firstLineChars="150" w:firstLine="480"/>
        <w:rPr>
          <w:rFonts w:eastAsia="仿宋_GB2312"/>
          <w:sz w:val="32"/>
          <w:szCs w:val="32"/>
        </w:rPr>
      </w:pPr>
      <w:r w:rsidRPr="00CF2522">
        <w:rPr>
          <w:rFonts w:eastAsia="仿宋_GB2312" w:hint="eastAsia"/>
          <w:sz w:val="32"/>
          <w:szCs w:val="32"/>
        </w:rPr>
        <w:t>典当行对其股东的典当余额不得超过该股东入股金额，且典当条件不得优于普通当户；典当行净资产低于注册资本的</w:t>
      </w:r>
      <w:r w:rsidRPr="00CF2522">
        <w:rPr>
          <w:rFonts w:eastAsia="仿宋_GB2312" w:hint="eastAsia"/>
          <w:sz w:val="32"/>
          <w:szCs w:val="32"/>
        </w:rPr>
        <w:t>90%</w:t>
      </w:r>
      <w:r w:rsidRPr="00CF2522">
        <w:rPr>
          <w:rFonts w:eastAsia="仿宋_GB2312" w:hint="eastAsia"/>
          <w:sz w:val="32"/>
          <w:szCs w:val="32"/>
        </w:rPr>
        <w:t>时，各股东应当按比例补足或者申请减少注册资本；典当行房地产抵押典当余额不得超过注册资本。</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第三十三条（内部管理制度）</w:t>
      </w:r>
    </w:p>
    <w:p w:rsidR="00382885" w:rsidRPr="00CF2522" w:rsidRDefault="00382885" w:rsidP="00382885">
      <w:pPr>
        <w:spacing w:line="560" w:lineRule="exact"/>
        <w:ind w:firstLineChars="200" w:firstLine="640"/>
        <w:rPr>
          <w:rFonts w:eastAsia="仿宋_GB2312"/>
          <w:b/>
          <w:sz w:val="32"/>
          <w:szCs w:val="32"/>
        </w:rPr>
      </w:pPr>
      <w:r w:rsidRPr="00CF2522">
        <w:rPr>
          <w:rFonts w:eastAsia="仿宋_GB2312" w:hint="eastAsia"/>
          <w:sz w:val="32"/>
          <w:szCs w:val="32"/>
        </w:rPr>
        <w:t>典当行应根据典当业务的性质和特点，制定财务管理、网络数据上报、当票管理、网络维护等内部管理制度。</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第三十四条（安全制度与设施）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典当行应当建立、健全以下安全制度：</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（一）收当、续当、赎当查验证件（照）制度；</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（二）当物查验、保管制度；</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（三）通缉协查核对制度；</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（四）可疑情况报告制度。</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lastRenderedPageBreak/>
        <w:t>典当行房屋建筑和经营设施应当符合国家有关安全标准和消防管理规定，具备与经营范围相匹配的安全防范设施。</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第三十五条（信息报送）</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典当行应当按照国家有关规定，真实记录并全面反映其业务活动和财务状况，定期通过监管平台向地方金融管理部门报送下列材料：</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（一）业务经营情况报告、统计报表以及相关资料；</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（二）经会计师事务所审计的财务会计报告</w:t>
      </w:r>
      <w:r w:rsidRPr="00CF2522">
        <w:rPr>
          <w:rFonts w:eastAsia="仿宋_GB2312" w:hint="eastAsia"/>
          <w:sz w:val="32"/>
          <w:szCs w:val="32"/>
        </w:rPr>
        <w:t>;</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（三）国家和本市规定的其他材料。</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第三十六条（重大事项报告）</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t>典当行发生流动性困难、重大待决诉讼或者仲裁、重大负面舆情、主要负责人下落不明或者接受刑事调查以及群体性事件等重大风险事件的，应当在事件发生后</w:t>
      </w:r>
      <w:r w:rsidRPr="00CF2522">
        <w:rPr>
          <w:rFonts w:eastAsia="仿宋_GB2312"/>
          <w:bCs/>
          <w:sz w:val="32"/>
          <w:szCs w:val="32"/>
        </w:rPr>
        <w:t>24</w:t>
      </w:r>
      <w:r w:rsidRPr="00CF2522">
        <w:rPr>
          <w:rFonts w:eastAsia="仿宋_GB2312" w:hint="eastAsia"/>
          <w:bCs/>
          <w:sz w:val="32"/>
          <w:szCs w:val="32"/>
        </w:rPr>
        <w:t>小时内，向区金融工作部门报告。</w:t>
      </w:r>
    </w:p>
    <w:p w:rsidR="00382885" w:rsidRPr="00CF2522" w:rsidRDefault="00382885" w:rsidP="00382885">
      <w:pPr>
        <w:spacing w:line="560" w:lineRule="exact"/>
        <w:ind w:firstLineChars="200" w:firstLine="640"/>
        <w:rPr>
          <w:rFonts w:eastAsia="仿宋_GB2312"/>
          <w:bCs/>
          <w:sz w:val="32"/>
          <w:szCs w:val="32"/>
        </w:rPr>
      </w:pPr>
      <w:r w:rsidRPr="00CF2522">
        <w:rPr>
          <w:rFonts w:eastAsia="仿宋_GB2312" w:hint="eastAsia"/>
          <w:bCs/>
          <w:sz w:val="32"/>
          <w:szCs w:val="32"/>
        </w:rPr>
        <w:t>典当行的控股股东或者实际控制人发生前款规定的重大风险事件，典当行应当自知道或者应当知道之时起</w:t>
      </w:r>
      <w:r w:rsidRPr="00CF2522">
        <w:rPr>
          <w:rFonts w:eastAsia="仿宋_GB2312"/>
          <w:bCs/>
          <w:sz w:val="32"/>
          <w:szCs w:val="32"/>
        </w:rPr>
        <w:t>24</w:t>
      </w:r>
      <w:r w:rsidRPr="00CF2522">
        <w:rPr>
          <w:rFonts w:eastAsia="仿宋_GB2312" w:hint="eastAsia"/>
          <w:bCs/>
          <w:sz w:val="32"/>
          <w:szCs w:val="32"/>
        </w:rPr>
        <w:t>小时内，向区金融工作部门报告。</w:t>
      </w:r>
    </w:p>
    <w:p w:rsidR="00382885" w:rsidRPr="00CF2522" w:rsidRDefault="00382885" w:rsidP="00382885">
      <w:pPr>
        <w:spacing w:line="560" w:lineRule="exact"/>
        <w:rPr>
          <w:rFonts w:eastAsia="黑体"/>
          <w:sz w:val="32"/>
          <w:szCs w:val="32"/>
        </w:rPr>
      </w:pPr>
    </w:p>
    <w:p w:rsidR="00382885" w:rsidRPr="00CF2522" w:rsidRDefault="00382885" w:rsidP="00382885">
      <w:pPr>
        <w:spacing w:line="560" w:lineRule="exact"/>
        <w:ind w:firstLineChars="750" w:firstLine="2400"/>
        <w:rPr>
          <w:rFonts w:eastAsia="黑体"/>
          <w:sz w:val="32"/>
          <w:szCs w:val="32"/>
        </w:rPr>
      </w:pPr>
      <w:r w:rsidRPr="00CF2522">
        <w:rPr>
          <w:rFonts w:eastAsia="黑体" w:hAnsi="黑体"/>
          <w:sz w:val="32"/>
          <w:szCs w:val="32"/>
        </w:rPr>
        <w:t>第四章</w:t>
      </w:r>
      <w:r w:rsidRPr="00CF2522">
        <w:rPr>
          <w:rFonts w:eastAsia="黑体" w:hAnsi="黑体" w:hint="eastAsia"/>
          <w:sz w:val="32"/>
          <w:szCs w:val="32"/>
        </w:rPr>
        <w:t xml:space="preserve">  </w:t>
      </w:r>
      <w:r w:rsidRPr="00CF2522">
        <w:rPr>
          <w:rFonts w:eastAsia="黑体" w:hAnsi="黑体"/>
          <w:sz w:val="32"/>
          <w:szCs w:val="32"/>
        </w:rPr>
        <w:t>监督管理</w:t>
      </w:r>
    </w:p>
    <w:p w:rsidR="00382885" w:rsidRPr="00CF2522" w:rsidRDefault="00382885" w:rsidP="00382885">
      <w:pPr>
        <w:spacing w:line="560" w:lineRule="exact"/>
        <w:ind w:firstLineChars="198" w:firstLine="636"/>
        <w:rPr>
          <w:rFonts w:eastAsia="仿宋_GB2312"/>
          <w:b/>
          <w:bCs/>
          <w:sz w:val="32"/>
          <w:szCs w:val="32"/>
        </w:rPr>
      </w:pP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第三十七条（监督检查）</w:t>
      </w:r>
      <w:r w:rsidRPr="00CF2522">
        <w:rPr>
          <w:rFonts w:eastAsia="仿宋_GB2312" w:hint="eastAsia"/>
          <w:b/>
          <w:bCs/>
          <w:sz w:val="32"/>
          <w:szCs w:val="32"/>
        </w:rPr>
        <w:t xml:space="preserve"> </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地方金融管理部门应当每年制定典当行监督检查计划，对典当行的经营活动实施监督检查。监督检查可以采取现场检查和非现场监管等方式。</w:t>
      </w:r>
    </w:p>
    <w:p w:rsidR="00382885" w:rsidRPr="00CF2522" w:rsidRDefault="00382885" w:rsidP="00382885">
      <w:pPr>
        <w:spacing w:line="560" w:lineRule="exact"/>
        <w:ind w:firstLine="585"/>
        <w:rPr>
          <w:rFonts w:eastAsia="仿宋_GB2312"/>
          <w:b/>
          <w:sz w:val="32"/>
          <w:szCs w:val="32"/>
        </w:rPr>
      </w:pPr>
      <w:r w:rsidRPr="00CF2522">
        <w:rPr>
          <w:rFonts w:eastAsia="仿宋_GB2312" w:hint="eastAsia"/>
          <w:b/>
          <w:sz w:val="32"/>
          <w:szCs w:val="32"/>
        </w:rPr>
        <w:lastRenderedPageBreak/>
        <w:t>第三十八条（现场检查）</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现场检查分为年度现场检查和专项现场检查。年度现场检查每年度定期开展，检查内容包括典当行注册资本实收情况、资金来源、业务结构及放款、当票使用、息费收取及企业经营状态等情况。专项现场检查可以根据监管需要对有关典当行不定期开展。</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第三十九条（现场检查措施）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地方金融管理部门在开展现场检查时，可以采取以下措施：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（一）进入典当行经营场所进行检查；</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（二）询问有关工作人员，要求其对检查事项作出说明；</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（三）检查相关业务数据管理系统等；</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（四）调取、查阅、复制与检查事项有关的文件资料等；</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（五）法律、法规规定的其他措施。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经市地方金融监管部门负责人批准，对可能被转移、隐匿或者损毁的文件资料、电子设备等证据材料以及相关经营活动场所、设施，可以予以查封、扣押。</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地方金融管理部门开展现场检查的，执法人员不得少于二人。</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第四十条（非现场监管）</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地方金融管理部门应当加强对典当行的非现场监管，在依法收集并处理典当行相关信息的基础上，分析和评估经营活动及风险状况，及时进行风险预警并采取相应监管措施。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地方金融管理部门在采集相关信息时，对可能存在的风</w:t>
      </w:r>
      <w:r w:rsidRPr="00CF2522">
        <w:rPr>
          <w:rFonts w:eastAsia="仿宋_GB2312" w:hint="eastAsia"/>
          <w:sz w:val="32"/>
          <w:szCs w:val="32"/>
        </w:rPr>
        <w:lastRenderedPageBreak/>
        <w:t>险或经营管理中可能存在的问题，可以通过询问、要求提供补充材料、约谈等方式予以确认和证实。</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对新取得许可证的典当行，区金融工作部门应当持续跟踪半年以上，监督是否存在抽逃注册资本、违规违法经营等情况。</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第四十一条（聘请第三方机构）</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地方金融管理部门根据工作需要，可以聘请律师事务所、会计师事务所等第三方机构或外部专业人员参与监督检查，并将相应费用支出纳入年度预算安排。</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第四十二条（监管评级）</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应当根据典当行经营规模、管理水平、合规情况、风险状况等方面内容并综合现场检查和非现场监管情况，对典当行开展监管评级。监管评级对象为截至上年末许可经营典当业务的典当行（许可未满一年的除外）。监管评级结果分为“</w:t>
      </w:r>
      <w:r w:rsidRPr="00CF2522">
        <w:rPr>
          <w:rFonts w:eastAsia="仿宋_GB2312" w:hint="eastAsia"/>
          <w:sz w:val="32"/>
          <w:szCs w:val="32"/>
        </w:rPr>
        <w:t>A</w:t>
      </w:r>
      <w:r w:rsidRPr="00CF2522">
        <w:rPr>
          <w:rFonts w:eastAsia="仿宋_GB2312" w:hint="eastAsia"/>
          <w:sz w:val="32"/>
          <w:szCs w:val="32"/>
        </w:rPr>
        <w:t>类”“</w:t>
      </w:r>
      <w:r w:rsidRPr="00CF2522">
        <w:rPr>
          <w:rFonts w:eastAsia="仿宋_GB2312" w:hint="eastAsia"/>
          <w:sz w:val="32"/>
          <w:szCs w:val="32"/>
        </w:rPr>
        <w:t>B</w:t>
      </w:r>
      <w:r w:rsidRPr="00CF2522">
        <w:rPr>
          <w:rFonts w:eastAsia="仿宋_GB2312" w:hint="eastAsia"/>
          <w:sz w:val="32"/>
          <w:szCs w:val="32"/>
        </w:rPr>
        <w:t>类”“</w:t>
      </w:r>
      <w:r w:rsidRPr="00CF2522">
        <w:rPr>
          <w:rFonts w:eastAsia="仿宋_GB2312" w:hint="eastAsia"/>
          <w:sz w:val="32"/>
          <w:szCs w:val="32"/>
        </w:rPr>
        <w:t>C</w:t>
      </w:r>
      <w:r w:rsidRPr="00CF2522">
        <w:rPr>
          <w:rFonts w:eastAsia="仿宋_GB2312" w:hint="eastAsia"/>
          <w:sz w:val="32"/>
          <w:szCs w:val="32"/>
        </w:rPr>
        <w:t>类”“</w:t>
      </w:r>
      <w:r w:rsidRPr="00CF2522">
        <w:rPr>
          <w:rFonts w:eastAsia="仿宋_GB2312" w:hint="eastAsia"/>
          <w:sz w:val="32"/>
          <w:szCs w:val="32"/>
        </w:rPr>
        <w:t>D</w:t>
      </w:r>
      <w:r w:rsidRPr="00CF2522">
        <w:rPr>
          <w:rFonts w:eastAsia="仿宋_GB2312" w:hint="eastAsia"/>
          <w:sz w:val="32"/>
          <w:szCs w:val="32"/>
        </w:rPr>
        <w:t>类”四个类别。</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第四十三条（分类监管）</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地方金融管理部门根据监管评级情况，实施分类监管。</w:t>
      </w:r>
      <w:r w:rsidRPr="00CF2522">
        <w:rPr>
          <w:rFonts w:eastAsia="仿宋_GB2312"/>
          <w:sz w:val="32"/>
          <w:szCs w:val="32"/>
        </w:rPr>
        <w:t>对评级结果为</w:t>
      </w:r>
      <w:r w:rsidRPr="00CF2522">
        <w:rPr>
          <w:rFonts w:eastAsia="仿宋_GB2312" w:hint="eastAsia"/>
          <w:sz w:val="32"/>
          <w:szCs w:val="32"/>
        </w:rPr>
        <w:t>“</w:t>
      </w:r>
      <w:r w:rsidRPr="00CF2522">
        <w:rPr>
          <w:rFonts w:eastAsia="仿宋_GB2312" w:hint="eastAsia"/>
          <w:sz w:val="32"/>
          <w:szCs w:val="32"/>
        </w:rPr>
        <w:t>A</w:t>
      </w:r>
      <w:r w:rsidRPr="00CF2522">
        <w:rPr>
          <w:rFonts w:eastAsia="仿宋_GB2312" w:hint="eastAsia"/>
          <w:sz w:val="32"/>
          <w:szCs w:val="32"/>
        </w:rPr>
        <w:t>类”</w:t>
      </w:r>
      <w:r w:rsidRPr="00CF2522">
        <w:rPr>
          <w:rFonts w:eastAsia="仿宋_GB2312"/>
          <w:sz w:val="32"/>
          <w:szCs w:val="32"/>
        </w:rPr>
        <w:t>的典当行，</w:t>
      </w:r>
      <w:r w:rsidRPr="00CF2522">
        <w:rPr>
          <w:rFonts w:eastAsia="仿宋_GB2312" w:hint="eastAsia"/>
          <w:sz w:val="32"/>
          <w:szCs w:val="32"/>
        </w:rPr>
        <w:t>地方金融管理部门适当减少</w:t>
      </w:r>
      <w:r w:rsidRPr="00CF2522">
        <w:rPr>
          <w:rFonts w:eastAsia="仿宋_GB2312"/>
          <w:sz w:val="32"/>
          <w:szCs w:val="32"/>
        </w:rPr>
        <w:t>现场检查</w:t>
      </w:r>
      <w:r w:rsidRPr="00CF2522">
        <w:rPr>
          <w:rFonts w:eastAsia="仿宋_GB2312" w:hint="eastAsia"/>
          <w:sz w:val="32"/>
          <w:szCs w:val="32"/>
        </w:rPr>
        <w:t>的</w:t>
      </w:r>
      <w:r w:rsidRPr="00CF2522">
        <w:rPr>
          <w:rFonts w:eastAsia="仿宋_GB2312"/>
          <w:sz w:val="32"/>
          <w:szCs w:val="32"/>
        </w:rPr>
        <w:t>频率</w:t>
      </w:r>
      <w:r w:rsidRPr="00CF2522">
        <w:rPr>
          <w:rFonts w:eastAsia="仿宋_GB2312" w:hint="eastAsia"/>
          <w:sz w:val="32"/>
          <w:szCs w:val="32"/>
        </w:rPr>
        <w:t>，支持其享受相关政府扶持和奖励政策；</w:t>
      </w:r>
      <w:r w:rsidRPr="00CF2522">
        <w:rPr>
          <w:rFonts w:eastAsia="仿宋_GB2312"/>
          <w:sz w:val="32"/>
          <w:szCs w:val="32"/>
        </w:rPr>
        <w:t>对评级结果为</w:t>
      </w:r>
      <w:r w:rsidRPr="00CF2522">
        <w:rPr>
          <w:rFonts w:eastAsia="仿宋_GB2312" w:hint="eastAsia"/>
          <w:sz w:val="32"/>
          <w:szCs w:val="32"/>
        </w:rPr>
        <w:t>“</w:t>
      </w:r>
      <w:r w:rsidRPr="00CF2522">
        <w:rPr>
          <w:rFonts w:eastAsia="仿宋_GB2312" w:hint="eastAsia"/>
          <w:sz w:val="32"/>
          <w:szCs w:val="32"/>
        </w:rPr>
        <w:t>B</w:t>
      </w:r>
      <w:r w:rsidRPr="00CF2522">
        <w:rPr>
          <w:rFonts w:eastAsia="仿宋_GB2312" w:hint="eastAsia"/>
          <w:sz w:val="32"/>
          <w:szCs w:val="32"/>
        </w:rPr>
        <w:t>类”的</w:t>
      </w:r>
      <w:r w:rsidRPr="00CF2522">
        <w:rPr>
          <w:rFonts w:eastAsia="仿宋_GB2312"/>
          <w:sz w:val="32"/>
          <w:szCs w:val="32"/>
        </w:rPr>
        <w:t>典当行，</w:t>
      </w:r>
      <w:r w:rsidRPr="00CF2522">
        <w:rPr>
          <w:rFonts w:eastAsia="仿宋_GB2312" w:hint="eastAsia"/>
          <w:sz w:val="32"/>
          <w:szCs w:val="32"/>
        </w:rPr>
        <w:t>地方金融管理部门保持常态化监管；</w:t>
      </w:r>
      <w:r w:rsidRPr="00CF2522">
        <w:rPr>
          <w:rFonts w:eastAsia="仿宋_GB2312"/>
          <w:sz w:val="32"/>
          <w:szCs w:val="32"/>
        </w:rPr>
        <w:t>对评级结果为</w:t>
      </w:r>
      <w:r w:rsidRPr="00CF2522">
        <w:rPr>
          <w:rFonts w:eastAsia="仿宋_GB2312" w:hint="eastAsia"/>
          <w:sz w:val="32"/>
          <w:szCs w:val="32"/>
        </w:rPr>
        <w:t>“</w:t>
      </w:r>
      <w:r w:rsidRPr="00CF2522">
        <w:rPr>
          <w:rFonts w:eastAsia="仿宋_GB2312" w:hint="eastAsia"/>
          <w:sz w:val="32"/>
          <w:szCs w:val="32"/>
        </w:rPr>
        <w:t>C</w:t>
      </w:r>
      <w:r w:rsidRPr="00CF2522">
        <w:rPr>
          <w:rFonts w:eastAsia="仿宋_GB2312" w:hint="eastAsia"/>
          <w:sz w:val="32"/>
          <w:szCs w:val="32"/>
        </w:rPr>
        <w:t>类”</w:t>
      </w:r>
      <w:r w:rsidRPr="00CF2522">
        <w:rPr>
          <w:rFonts w:eastAsia="仿宋_GB2312"/>
          <w:sz w:val="32"/>
          <w:szCs w:val="32"/>
        </w:rPr>
        <w:t>的</w:t>
      </w:r>
      <w:r w:rsidRPr="00CF2522">
        <w:rPr>
          <w:rFonts w:eastAsia="仿宋_GB2312" w:hint="eastAsia"/>
          <w:sz w:val="32"/>
          <w:szCs w:val="32"/>
        </w:rPr>
        <w:t>典当行，地方金融管理部门加大监督检查的频率、深度，督促加强内部控制与风险管理；</w:t>
      </w:r>
      <w:r w:rsidRPr="00CF2522">
        <w:rPr>
          <w:rFonts w:eastAsia="仿宋_GB2312"/>
          <w:sz w:val="32"/>
          <w:szCs w:val="32"/>
        </w:rPr>
        <w:t>对评级结果为</w:t>
      </w:r>
      <w:r w:rsidRPr="00CF2522">
        <w:rPr>
          <w:rFonts w:eastAsia="仿宋_GB2312" w:hint="eastAsia"/>
          <w:sz w:val="32"/>
          <w:szCs w:val="32"/>
        </w:rPr>
        <w:t>“</w:t>
      </w:r>
      <w:r w:rsidRPr="00CF2522">
        <w:rPr>
          <w:rFonts w:eastAsia="仿宋_GB2312" w:hint="eastAsia"/>
          <w:sz w:val="32"/>
          <w:szCs w:val="32"/>
        </w:rPr>
        <w:t>D</w:t>
      </w:r>
      <w:r w:rsidRPr="00CF2522">
        <w:rPr>
          <w:rFonts w:eastAsia="仿宋_GB2312" w:hint="eastAsia"/>
          <w:sz w:val="32"/>
          <w:szCs w:val="32"/>
        </w:rPr>
        <w:t>类”</w:t>
      </w:r>
      <w:r w:rsidRPr="00CF2522">
        <w:rPr>
          <w:rFonts w:eastAsia="仿宋_GB2312"/>
          <w:sz w:val="32"/>
          <w:szCs w:val="32"/>
        </w:rPr>
        <w:t>的典当行，</w:t>
      </w:r>
      <w:r w:rsidRPr="00CF2522">
        <w:rPr>
          <w:rFonts w:eastAsia="仿宋_GB2312" w:hint="eastAsia"/>
          <w:sz w:val="32"/>
          <w:szCs w:val="32"/>
        </w:rPr>
        <w:t>地方金融管理部门加大监管力度，督促整改违规经营问题、缓释重大风险。</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lastRenderedPageBreak/>
        <w:t>第四十四条（诚信档案）</w:t>
      </w:r>
    </w:p>
    <w:p w:rsidR="00382885" w:rsidRPr="00CF2522" w:rsidRDefault="00382885" w:rsidP="00382885">
      <w:pPr>
        <w:pStyle w:val="1"/>
        <w:spacing w:line="560" w:lineRule="exact"/>
        <w:ind w:firstLine="64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地方金融管理部门应当坚持客观真实、及时全面、方便查询、积极应用的原则，建立健全典当行诚信档案，包括但不限于：</w:t>
      </w:r>
    </w:p>
    <w:p w:rsidR="00382885" w:rsidRPr="00CF2522" w:rsidRDefault="00382885" w:rsidP="00382885">
      <w:pPr>
        <w:pStyle w:val="1"/>
        <w:numPr>
          <w:ilvl w:val="0"/>
          <w:numId w:val="6"/>
        </w:numPr>
        <w:spacing w:line="560" w:lineRule="exact"/>
        <w:ind w:firstLine="64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基本信息：企业名称、统一社会信用代码、许可证编号、注册资本、法定代表人、住所、联系电话、经营范围、监管评级结果等；</w:t>
      </w:r>
    </w:p>
    <w:p w:rsidR="00382885" w:rsidRPr="00CF2522" w:rsidRDefault="00382885" w:rsidP="00382885">
      <w:pPr>
        <w:pStyle w:val="1"/>
        <w:numPr>
          <w:ilvl w:val="0"/>
          <w:numId w:val="6"/>
        </w:numPr>
        <w:spacing w:line="560" w:lineRule="exact"/>
        <w:ind w:firstLine="64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良好信息：受到区级以上党政机关或者社会组织表彰、参与社会公益活动、扶贫、捐款等；</w:t>
      </w:r>
    </w:p>
    <w:p w:rsidR="00382885" w:rsidRPr="00CF2522" w:rsidRDefault="00382885" w:rsidP="00382885">
      <w:pPr>
        <w:pStyle w:val="1"/>
        <w:numPr>
          <w:ilvl w:val="0"/>
          <w:numId w:val="6"/>
        </w:numPr>
        <w:spacing w:line="560" w:lineRule="exact"/>
        <w:ind w:firstLine="64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提示信息：投诉、举报、各类违规违法经营记录、向监管部门提供虚假材料、无正当理由不履行法定义务、合同义务等对诚信有影响的信息。</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b/>
          <w:sz w:val="32"/>
          <w:szCs w:val="32"/>
        </w:rPr>
        <w:t>第</w:t>
      </w:r>
      <w:r w:rsidRPr="00CF2522">
        <w:rPr>
          <w:rFonts w:eastAsia="仿宋_GB2312" w:hint="eastAsia"/>
          <w:b/>
          <w:sz w:val="32"/>
          <w:szCs w:val="32"/>
        </w:rPr>
        <w:t>四十五</w:t>
      </w:r>
      <w:r w:rsidRPr="00CF2522">
        <w:rPr>
          <w:rFonts w:eastAsia="仿宋_GB2312"/>
          <w:b/>
          <w:sz w:val="32"/>
          <w:szCs w:val="32"/>
        </w:rPr>
        <w:t>条（风险处置）</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地方金融管理部门应当对本行政区域内发生的典当行重大风险事件的性质、事态变化和风险程度，及时做出判断；对危及金融秩序、影响社会稳定、可能引发系统性风险的重大事件，应当及时向同级人民政府报告，按照有关规定及时处置。</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b/>
          <w:sz w:val="32"/>
          <w:szCs w:val="32"/>
        </w:rPr>
        <w:t>第</w:t>
      </w:r>
      <w:r w:rsidRPr="00CF2522">
        <w:rPr>
          <w:rFonts w:eastAsia="仿宋_GB2312" w:hint="eastAsia"/>
          <w:b/>
          <w:sz w:val="32"/>
          <w:szCs w:val="32"/>
        </w:rPr>
        <w:t>四十六</w:t>
      </w:r>
      <w:r w:rsidRPr="00CF2522">
        <w:rPr>
          <w:rFonts w:eastAsia="仿宋_GB2312"/>
          <w:b/>
          <w:sz w:val="32"/>
          <w:szCs w:val="32"/>
        </w:rPr>
        <w:t>条（监管措施）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sz w:val="32"/>
          <w:szCs w:val="32"/>
        </w:rPr>
        <w:t>地方金融管理部门在依法履行职责过程中，发现典当行涉嫌违反国家和本市监管要求的行为或</w:t>
      </w:r>
      <w:r w:rsidRPr="00CF2522">
        <w:rPr>
          <w:rFonts w:eastAsia="仿宋_GB2312" w:hint="eastAsia"/>
          <w:sz w:val="32"/>
          <w:szCs w:val="32"/>
        </w:rPr>
        <w:t>者</w:t>
      </w:r>
      <w:r w:rsidRPr="00CF2522">
        <w:rPr>
          <w:rFonts w:eastAsia="仿宋_GB2312"/>
          <w:sz w:val="32"/>
          <w:szCs w:val="32"/>
        </w:rPr>
        <w:t>存在</w:t>
      </w:r>
      <w:r w:rsidRPr="00CF2522">
        <w:rPr>
          <w:rFonts w:eastAsia="仿宋_GB2312" w:hint="eastAsia"/>
          <w:sz w:val="32"/>
          <w:szCs w:val="32"/>
        </w:rPr>
        <w:t>其他</w:t>
      </w:r>
      <w:r w:rsidRPr="00CF2522">
        <w:rPr>
          <w:rFonts w:eastAsia="仿宋_GB2312"/>
          <w:sz w:val="32"/>
          <w:szCs w:val="32"/>
        </w:rPr>
        <w:t>风险隐患的，可以采取监管谈话、责令公开说明、责令定期报告、出示风险预警函、责令改正等措施。</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sz w:val="32"/>
          <w:szCs w:val="32"/>
        </w:rPr>
        <w:t>地方金融管理部门可以要求典当行的控股股东或</w:t>
      </w:r>
      <w:r w:rsidRPr="00CF2522">
        <w:rPr>
          <w:rFonts w:eastAsia="仿宋_GB2312" w:hint="eastAsia"/>
          <w:sz w:val="32"/>
          <w:szCs w:val="32"/>
        </w:rPr>
        <w:t>者</w:t>
      </w:r>
      <w:r w:rsidRPr="00CF2522">
        <w:rPr>
          <w:rFonts w:eastAsia="仿宋_GB2312"/>
          <w:sz w:val="32"/>
          <w:szCs w:val="32"/>
        </w:rPr>
        <w:t>实</w:t>
      </w:r>
      <w:r w:rsidRPr="00CF2522">
        <w:rPr>
          <w:rFonts w:eastAsia="仿宋_GB2312"/>
          <w:sz w:val="32"/>
          <w:szCs w:val="32"/>
        </w:rPr>
        <w:lastRenderedPageBreak/>
        <w:t>际控制人以及法定代表人、董事、监事或者高级管理人员等，对业务活动及风险状况等事项作出说明。</w:t>
      </w:r>
    </w:p>
    <w:p w:rsidR="00382885" w:rsidRPr="00CF2522" w:rsidRDefault="00382885" w:rsidP="00382885">
      <w:pPr>
        <w:spacing w:line="560" w:lineRule="exact"/>
        <w:ind w:firstLineChars="198" w:firstLine="636"/>
        <w:rPr>
          <w:rFonts w:eastAsia="仿宋_GB2312"/>
          <w:b/>
          <w:sz w:val="32"/>
          <w:szCs w:val="32"/>
        </w:rPr>
      </w:pPr>
      <w:r w:rsidRPr="00CF2522">
        <w:rPr>
          <w:rFonts w:eastAsia="仿宋_GB2312"/>
          <w:b/>
          <w:sz w:val="32"/>
          <w:szCs w:val="32"/>
        </w:rPr>
        <w:t>第</w:t>
      </w:r>
      <w:r w:rsidRPr="00CF2522">
        <w:rPr>
          <w:rFonts w:eastAsia="仿宋_GB2312" w:hint="eastAsia"/>
          <w:b/>
          <w:sz w:val="32"/>
          <w:szCs w:val="32"/>
        </w:rPr>
        <w:t>四十七</w:t>
      </w:r>
      <w:r w:rsidRPr="00CF2522">
        <w:rPr>
          <w:rFonts w:eastAsia="仿宋_GB2312"/>
          <w:b/>
          <w:sz w:val="32"/>
          <w:szCs w:val="32"/>
        </w:rPr>
        <w:t>条（</w:t>
      </w:r>
      <w:r w:rsidRPr="00CF2522">
        <w:rPr>
          <w:rFonts w:eastAsia="仿宋_GB2312"/>
          <w:b/>
          <w:sz w:val="32"/>
          <w:szCs w:val="32"/>
        </w:rPr>
        <w:t>“</w:t>
      </w:r>
      <w:r w:rsidRPr="00CF2522">
        <w:rPr>
          <w:rFonts w:eastAsia="仿宋_GB2312"/>
          <w:b/>
          <w:sz w:val="32"/>
          <w:szCs w:val="32"/>
        </w:rPr>
        <w:t>失联</w:t>
      </w:r>
      <w:r w:rsidRPr="00CF2522">
        <w:rPr>
          <w:rFonts w:eastAsia="仿宋_GB2312"/>
          <w:b/>
          <w:sz w:val="32"/>
          <w:szCs w:val="32"/>
        </w:rPr>
        <w:t>”“</w:t>
      </w:r>
      <w:r w:rsidRPr="00CF2522">
        <w:rPr>
          <w:rFonts w:eastAsia="仿宋_GB2312"/>
          <w:b/>
          <w:sz w:val="32"/>
          <w:szCs w:val="32"/>
        </w:rPr>
        <w:t>空壳</w:t>
      </w:r>
      <w:r w:rsidRPr="00CF2522">
        <w:rPr>
          <w:rFonts w:eastAsia="仿宋_GB2312"/>
          <w:b/>
          <w:sz w:val="32"/>
          <w:szCs w:val="32"/>
        </w:rPr>
        <w:t>”</w:t>
      </w:r>
      <w:r w:rsidRPr="00CF2522">
        <w:rPr>
          <w:rFonts w:eastAsia="仿宋_GB2312" w:hint="eastAsia"/>
          <w:b/>
          <w:sz w:val="32"/>
          <w:szCs w:val="32"/>
        </w:rPr>
        <w:t>企业</w:t>
      </w:r>
      <w:r w:rsidRPr="00CF2522">
        <w:rPr>
          <w:rFonts w:eastAsia="仿宋_GB2312"/>
          <w:b/>
          <w:sz w:val="32"/>
          <w:szCs w:val="32"/>
        </w:rPr>
        <w:t>处置）</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对于认定为“失联”“空壳”企业，地方金融管理部门应当通过加强与市场监管等部门的信息共享和联合惩戒、加大向社会公示力度、采取更严格的差异化监管措施等方式，引导其主动退出典当行业。</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满足以下条件之一的企业应当认定为“失联”：</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（一）无法取得联系；</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（二）在企业登记住所实地排查无法找到；</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（三）虽然可以联系到企业工作人员，但其并不知情也不能联系到企业实际控制人；</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（四）连续</w:t>
      </w:r>
      <w:r w:rsidRPr="00CF2522">
        <w:rPr>
          <w:rFonts w:eastAsia="仿宋_GB2312"/>
          <w:sz w:val="32"/>
          <w:szCs w:val="32"/>
        </w:rPr>
        <w:t>3</w:t>
      </w:r>
      <w:r w:rsidRPr="00CF2522">
        <w:rPr>
          <w:rFonts w:eastAsia="仿宋_GB2312"/>
          <w:sz w:val="32"/>
          <w:szCs w:val="32"/>
        </w:rPr>
        <w:t>个月未按监管要求报送月报。</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满足以下条件之一的企业应当认定为“空壳”：</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（一）近</w:t>
      </w:r>
      <w:r w:rsidRPr="00CF2522">
        <w:rPr>
          <w:rFonts w:eastAsia="仿宋_GB2312"/>
          <w:sz w:val="32"/>
          <w:szCs w:val="32"/>
        </w:rPr>
        <w:t>6</w:t>
      </w:r>
      <w:r w:rsidRPr="00CF2522">
        <w:rPr>
          <w:rFonts w:eastAsia="仿宋_GB2312"/>
          <w:sz w:val="32"/>
          <w:szCs w:val="32"/>
        </w:rPr>
        <w:t>个月未开展收当、续当、赎当、绝当物处置等业务；</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（二）近</w:t>
      </w:r>
      <w:r w:rsidRPr="00CF2522">
        <w:rPr>
          <w:rFonts w:eastAsia="仿宋_GB2312"/>
          <w:sz w:val="32"/>
          <w:szCs w:val="32"/>
        </w:rPr>
        <w:t>6</w:t>
      </w:r>
      <w:r w:rsidRPr="00CF2522">
        <w:rPr>
          <w:rFonts w:eastAsia="仿宋_GB2312"/>
          <w:sz w:val="32"/>
          <w:szCs w:val="32"/>
        </w:rPr>
        <w:t>个月无纳税记录或</w:t>
      </w:r>
      <w:r w:rsidRPr="00CF2522">
        <w:rPr>
          <w:rFonts w:eastAsia="仿宋_GB2312"/>
          <w:sz w:val="32"/>
          <w:szCs w:val="32"/>
        </w:rPr>
        <w:t>“</w:t>
      </w:r>
      <w:r w:rsidRPr="00CF2522">
        <w:rPr>
          <w:rFonts w:eastAsia="仿宋_GB2312"/>
          <w:sz w:val="32"/>
          <w:szCs w:val="32"/>
        </w:rPr>
        <w:t>零申报</w:t>
      </w:r>
      <w:r w:rsidRPr="00CF2522">
        <w:rPr>
          <w:rFonts w:eastAsia="仿宋_GB2312"/>
          <w:sz w:val="32"/>
          <w:szCs w:val="32"/>
        </w:rPr>
        <w:t>”</w:t>
      </w:r>
      <w:r w:rsidRPr="00CF2522">
        <w:rPr>
          <w:rFonts w:eastAsia="仿宋_GB2312"/>
          <w:sz w:val="32"/>
          <w:szCs w:val="32"/>
        </w:rPr>
        <w:t>（享受国家税收优惠政策免税的除外）；</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（三）近</w:t>
      </w:r>
      <w:r w:rsidRPr="00CF2522">
        <w:rPr>
          <w:rFonts w:eastAsia="仿宋_GB2312"/>
          <w:sz w:val="32"/>
          <w:szCs w:val="32"/>
        </w:rPr>
        <w:t>6</w:t>
      </w:r>
      <w:r w:rsidRPr="00CF2522">
        <w:rPr>
          <w:rFonts w:eastAsia="仿宋_GB2312"/>
          <w:sz w:val="32"/>
          <w:szCs w:val="32"/>
        </w:rPr>
        <w:t>个月无社保缴纳记录。</w:t>
      </w:r>
    </w:p>
    <w:p w:rsidR="00382885" w:rsidRPr="00CF2522" w:rsidRDefault="00382885" w:rsidP="00382885">
      <w:pPr>
        <w:spacing w:line="560" w:lineRule="exact"/>
        <w:ind w:firstLineChars="198" w:firstLine="636"/>
        <w:rPr>
          <w:rFonts w:eastAsia="仿宋_GB2312"/>
          <w:b/>
          <w:sz w:val="32"/>
          <w:szCs w:val="32"/>
        </w:rPr>
      </w:pPr>
      <w:r w:rsidRPr="00CF2522">
        <w:rPr>
          <w:rFonts w:eastAsia="仿宋_GB2312"/>
          <w:b/>
          <w:sz w:val="32"/>
          <w:szCs w:val="32"/>
        </w:rPr>
        <w:t>第</w:t>
      </w:r>
      <w:r w:rsidRPr="00CF2522">
        <w:rPr>
          <w:rFonts w:eastAsia="仿宋_GB2312" w:hint="eastAsia"/>
          <w:b/>
          <w:sz w:val="32"/>
          <w:szCs w:val="32"/>
        </w:rPr>
        <w:t>四十八</w:t>
      </w:r>
      <w:r w:rsidRPr="00CF2522">
        <w:rPr>
          <w:rFonts w:eastAsia="仿宋_GB2312"/>
          <w:b/>
          <w:sz w:val="32"/>
          <w:szCs w:val="32"/>
        </w:rPr>
        <w:t>条（</w:t>
      </w:r>
      <w:r w:rsidRPr="00CF2522">
        <w:rPr>
          <w:rFonts w:eastAsia="仿宋_GB2312" w:hint="eastAsia"/>
          <w:b/>
          <w:sz w:val="32"/>
          <w:szCs w:val="32"/>
        </w:rPr>
        <w:t>许可证收回</w:t>
      </w:r>
      <w:r w:rsidRPr="00CF2522">
        <w:rPr>
          <w:rFonts w:eastAsia="仿宋_GB2312"/>
          <w:b/>
          <w:sz w:val="32"/>
          <w:szCs w:val="32"/>
        </w:rPr>
        <w:t>情形）</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sz w:val="32"/>
          <w:szCs w:val="32"/>
        </w:rPr>
        <w:t>典当行出现下列情形的，</w:t>
      </w:r>
      <w:r w:rsidRPr="00CF2522">
        <w:rPr>
          <w:rFonts w:eastAsia="仿宋_GB2312" w:hint="eastAsia"/>
          <w:sz w:val="32"/>
          <w:szCs w:val="32"/>
        </w:rPr>
        <w:t>市地方金融监管部门</w:t>
      </w:r>
      <w:r w:rsidRPr="00CF2522">
        <w:rPr>
          <w:rFonts w:eastAsia="仿宋_GB2312"/>
          <w:sz w:val="32"/>
          <w:szCs w:val="32"/>
        </w:rPr>
        <w:t>应当依法收回</w:t>
      </w:r>
      <w:r w:rsidRPr="00CF2522">
        <w:rPr>
          <w:rFonts w:eastAsia="仿宋_GB2312" w:hint="eastAsia"/>
          <w:sz w:val="32"/>
          <w:szCs w:val="32"/>
        </w:rPr>
        <w:t>许可证：</w:t>
      </w:r>
    </w:p>
    <w:p w:rsidR="00382885" w:rsidRPr="00CF2522" w:rsidRDefault="00382885" w:rsidP="00382885">
      <w:pPr>
        <w:numPr>
          <w:ilvl w:val="0"/>
          <w:numId w:val="7"/>
        </w:numPr>
        <w:spacing w:line="560" w:lineRule="exact"/>
        <w:ind w:firstLineChars="198" w:firstLine="634"/>
        <w:rPr>
          <w:rFonts w:eastAsia="仿宋_GB2312"/>
          <w:sz w:val="32"/>
          <w:szCs w:val="32"/>
        </w:rPr>
      </w:pPr>
      <w:r w:rsidRPr="00CF2522">
        <w:rPr>
          <w:rFonts w:eastAsia="仿宋_GB2312" w:hint="eastAsia"/>
          <w:sz w:val="32"/>
          <w:szCs w:val="32"/>
        </w:rPr>
        <w:t>自申领营业执照后无正当理由超过</w:t>
      </w:r>
      <w:r w:rsidRPr="00CF2522">
        <w:rPr>
          <w:rFonts w:eastAsia="仿宋_GB2312"/>
          <w:sz w:val="32"/>
          <w:szCs w:val="32"/>
        </w:rPr>
        <w:t>6</w:t>
      </w:r>
      <w:r w:rsidRPr="00CF2522">
        <w:rPr>
          <w:rFonts w:eastAsia="仿宋_GB2312" w:hint="eastAsia"/>
          <w:sz w:val="32"/>
          <w:szCs w:val="32"/>
        </w:rPr>
        <w:t>个月未开业的，或者开业后自行停业连续超过</w:t>
      </w:r>
      <w:r w:rsidRPr="00CF2522">
        <w:rPr>
          <w:rFonts w:eastAsia="仿宋_GB2312"/>
          <w:sz w:val="32"/>
          <w:szCs w:val="32"/>
        </w:rPr>
        <w:t>6</w:t>
      </w:r>
      <w:r w:rsidRPr="00CF2522">
        <w:rPr>
          <w:rFonts w:eastAsia="仿宋_GB2312" w:hint="eastAsia"/>
          <w:sz w:val="32"/>
          <w:szCs w:val="32"/>
        </w:rPr>
        <w:t>个月以上的；</w:t>
      </w:r>
    </w:p>
    <w:p w:rsidR="00382885" w:rsidRPr="00CF2522" w:rsidRDefault="00382885" w:rsidP="00382885">
      <w:pPr>
        <w:numPr>
          <w:ilvl w:val="0"/>
          <w:numId w:val="7"/>
        </w:numPr>
        <w:spacing w:line="560" w:lineRule="exact"/>
        <w:ind w:firstLineChars="198" w:firstLine="634"/>
        <w:rPr>
          <w:rFonts w:eastAsia="仿宋_GB2312"/>
          <w:sz w:val="32"/>
          <w:szCs w:val="32"/>
        </w:rPr>
      </w:pPr>
      <w:r w:rsidRPr="00CF2522">
        <w:rPr>
          <w:rFonts w:eastAsia="仿宋_GB2312" w:hint="eastAsia"/>
          <w:sz w:val="32"/>
          <w:szCs w:val="32"/>
        </w:rPr>
        <w:lastRenderedPageBreak/>
        <w:t>按照本办法被认定为“失联”“空壳”企业，经地方金融管理部门引导后仍拒不主动退出的；</w:t>
      </w:r>
    </w:p>
    <w:p w:rsidR="00382885" w:rsidRPr="00CF2522" w:rsidRDefault="00382885" w:rsidP="00382885">
      <w:pPr>
        <w:numPr>
          <w:ilvl w:val="0"/>
          <w:numId w:val="7"/>
        </w:numPr>
        <w:spacing w:line="560" w:lineRule="exact"/>
        <w:ind w:firstLineChars="198" w:firstLine="634"/>
        <w:rPr>
          <w:rFonts w:eastAsia="仿宋_GB2312"/>
          <w:sz w:val="32"/>
          <w:szCs w:val="32"/>
        </w:rPr>
      </w:pPr>
      <w:r w:rsidRPr="00CF2522">
        <w:rPr>
          <w:rFonts w:eastAsia="仿宋_GB2312" w:hint="eastAsia"/>
          <w:sz w:val="32"/>
          <w:szCs w:val="32"/>
        </w:rPr>
        <w:t>拒不参加年度现场检查的；</w:t>
      </w:r>
    </w:p>
    <w:p w:rsidR="00382885" w:rsidRPr="00CF2522" w:rsidRDefault="00382885" w:rsidP="00382885">
      <w:pPr>
        <w:spacing w:line="560" w:lineRule="exact"/>
        <w:ind w:firstLineChars="198" w:firstLine="634"/>
        <w:rPr>
          <w:rFonts w:eastAsia="仿宋_GB2312"/>
          <w:sz w:val="32"/>
          <w:szCs w:val="32"/>
        </w:rPr>
      </w:pPr>
      <w:r w:rsidRPr="00CF2522">
        <w:rPr>
          <w:rFonts w:eastAsia="仿宋_GB2312" w:hint="eastAsia"/>
          <w:sz w:val="32"/>
          <w:szCs w:val="32"/>
        </w:rPr>
        <w:t>（四）营业执照被吊销、注销或者被法院宣告破产。</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b/>
          <w:sz w:val="32"/>
          <w:szCs w:val="32"/>
        </w:rPr>
        <w:t>第</w:t>
      </w:r>
      <w:r w:rsidRPr="00CF2522">
        <w:rPr>
          <w:rFonts w:eastAsia="仿宋_GB2312" w:hint="eastAsia"/>
          <w:b/>
          <w:sz w:val="32"/>
          <w:szCs w:val="32"/>
        </w:rPr>
        <w:t>四十九</w:t>
      </w:r>
      <w:r w:rsidRPr="00CF2522">
        <w:rPr>
          <w:rFonts w:eastAsia="仿宋_GB2312"/>
          <w:b/>
          <w:sz w:val="32"/>
          <w:szCs w:val="32"/>
        </w:rPr>
        <w:t>条（</w:t>
      </w:r>
      <w:r w:rsidRPr="00CF2522">
        <w:rPr>
          <w:rFonts w:eastAsia="仿宋_GB2312" w:hint="eastAsia"/>
          <w:b/>
          <w:sz w:val="32"/>
          <w:szCs w:val="32"/>
        </w:rPr>
        <w:t>许可证收回后续流程</w:t>
      </w:r>
      <w:r w:rsidRPr="00CF2522">
        <w:rPr>
          <w:rFonts w:eastAsia="仿宋_GB2312"/>
          <w:b/>
          <w:sz w:val="32"/>
          <w:szCs w:val="32"/>
        </w:rPr>
        <w:t>）</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许可证被收回的，典当行应当向区金融工作部门交回未使用的当票、续当凭证，并依法向市场监管部门申请注销登记或办理企业名称和经营范围变更，不再保留“典当”字样，不再经营典当业务。</w:t>
      </w:r>
    </w:p>
    <w:p w:rsidR="00382885" w:rsidRPr="00CF2522" w:rsidRDefault="00382885" w:rsidP="00382885">
      <w:pPr>
        <w:spacing w:line="560" w:lineRule="exact"/>
        <w:ind w:firstLine="615"/>
        <w:rPr>
          <w:rFonts w:eastAsia="仿宋_GB2312"/>
          <w:sz w:val="32"/>
          <w:szCs w:val="32"/>
        </w:rPr>
      </w:pPr>
      <w:r w:rsidRPr="00CF2522">
        <w:rPr>
          <w:rFonts w:eastAsia="仿宋_GB2312" w:hint="eastAsia"/>
          <w:sz w:val="32"/>
          <w:szCs w:val="32"/>
        </w:rPr>
        <w:t>地方金融管理部门应当向市场监管、公安部门抄送收回许可证的典当行名单，并向社会公告。</w:t>
      </w:r>
    </w:p>
    <w:p w:rsidR="00382885" w:rsidRPr="00CF2522" w:rsidRDefault="00382885" w:rsidP="00382885">
      <w:pPr>
        <w:spacing w:line="560" w:lineRule="exact"/>
        <w:ind w:firstLineChars="198" w:firstLine="636"/>
        <w:rPr>
          <w:rFonts w:eastAsia="仿宋_GB2312"/>
          <w:b/>
          <w:sz w:val="32"/>
          <w:szCs w:val="32"/>
        </w:rPr>
      </w:pPr>
      <w:r w:rsidRPr="00CF2522">
        <w:rPr>
          <w:rFonts w:eastAsia="仿宋_GB2312" w:hint="eastAsia"/>
          <w:b/>
          <w:sz w:val="32"/>
          <w:szCs w:val="32"/>
        </w:rPr>
        <w:t>第五十条（行业自律）</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行业协会依照章程可以开展以下工作：</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（一）制定行业自律规则，督促、检查会员及其从业人员行为，实施自律管理；</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（二）维护会员合法权益，反映行业建议和诉求，配合地方金融管理部门开展行业监管工作；</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（三）督促会员开展金融消费者适当性教育，开展纠纷调解，维护金融消费者合法权益；</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（四）调查处理针对会员违法违规行为的投诉；</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（五）组织开展会员培训与交流；</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（六）法律法规规定的其他工作。</w:t>
      </w:r>
    </w:p>
    <w:p w:rsidR="00382885" w:rsidRPr="00CF2522" w:rsidRDefault="00382885" w:rsidP="00382885">
      <w:pPr>
        <w:spacing w:line="560" w:lineRule="exact"/>
        <w:ind w:firstLineChars="200" w:firstLine="643"/>
        <w:rPr>
          <w:rFonts w:eastAsia="仿宋_GB2312"/>
          <w:b/>
          <w:sz w:val="32"/>
          <w:szCs w:val="32"/>
        </w:rPr>
      </w:pPr>
      <w:r w:rsidRPr="00CF2522">
        <w:rPr>
          <w:rFonts w:eastAsia="仿宋_GB2312" w:hint="eastAsia"/>
          <w:b/>
          <w:sz w:val="32"/>
          <w:szCs w:val="32"/>
        </w:rPr>
        <w:t>第五十一条（保密要求）</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有关政府部门、受委托参与监督检查活动的中介机构、</w:t>
      </w:r>
      <w:r w:rsidRPr="00CF2522">
        <w:rPr>
          <w:rFonts w:eastAsia="仿宋_GB2312" w:hint="eastAsia"/>
          <w:sz w:val="32"/>
          <w:szCs w:val="32"/>
        </w:rPr>
        <w:lastRenderedPageBreak/>
        <w:t>行业协会及其工作人员，对于履行职责中知悉的有关单位和个人的商业秘密、个人隐私等，应当予以保密。</w:t>
      </w:r>
    </w:p>
    <w:p w:rsidR="00382885" w:rsidRPr="00CF2522" w:rsidRDefault="00382885" w:rsidP="00382885">
      <w:pPr>
        <w:spacing w:line="560" w:lineRule="exact"/>
        <w:ind w:firstLineChars="200" w:firstLine="640"/>
        <w:rPr>
          <w:rFonts w:eastAsia="仿宋_GB2312"/>
          <w:sz w:val="32"/>
          <w:szCs w:val="32"/>
        </w:rPr>
      </w:pPr>
    </w:p>
    <w:p w:rsidR="00382885" w:rsidRPr="00CF2522" w:rsidRDefault="00382885" w:rsidP="00382885">
      <w:pPr>
        <w:pStyle w:val="1"/>
        <w:spacing w:line="560" w:lineRule="exact"/>
        <w:ind w:firstLineChars="1000" w:firstLine="3200"/>
        <w:rPr>
          <w:rFonts w:ascii="Times New Roman" w:eastAsia="黑体" w:hAnsi="Times New Roman"/>
          <w:sz w:val="32"/>
          <w:szCs w:val="32"/>
        </w:rPr>
      </w:pPr>
      <w:r w:rsidRPr="00CF2522">
        <w:rPr>
          <w:rFonts w:ascii="Times New Roman" w:eastAsia="黑体" w:hAnsi="Times New Roman" w:hint="eastAsia"/>
          <w:sz w:val="32"/>
          <w:szCs w:val="32"/>
        </w:rPr>
        <w:t>第五章</w:t>
      </w:r>
      <w:r w:rsidRPr="00CF2522">
        <w:rPr>
          <w:rFonts w:ascii="Times New Roman" w:eastAsia="黑体" w:hAnsi="Times New Roman"/>
          <w:sz w:val="32"/>
          <w:szCs w:val="32"/>
        </w:rPr>
        <w:t xml:space="preserve">  </w:t>
      </w:r>
      <w:r w:rsidRPr="00CF2522">
        <w:rPr>
          <w:rFonts w:ascii="Times New Roman" w:eastAsia="黑体" w:hAnsi="Times New Roman" w:hint="eastAsia"/>
          <w:sz w:val="32"/>
          <w:szCs w:val="32"/>
        </w:rPr>
        <w:t>法律责任</w:t>
      </w:r>
    </w:p>
    <w:p w:rsidR="00382885" w:rsidRPr="00CF2522" w:rsidRDefault="00382885" w:rsidP="00382885">
      <w:pPr>
        <w:spacing w:line="560" w:lineRule="exact"/>
        <w:ind w:firstLineChars="198" w:firstLine="636"/>
        <w:rPr>
          <w:rFonts w:eastAsia="仿宋_GB2312"/>
          <w:b/>
          <w:sz w:val="32"/>
          <w:szCs w:val="32"/>
        </w:rPr>
      </w:pPr>
    </w:p>
    <w:p w:rsidR="00382885" w:rsidRPr="00CF2522" w:rsidRDefault="00382885" w:rsidP="00382885">
      <w:pPr>
        <w:spacing w:line="560" w:lineRule="exact"/>
        <w:ind w:firstLineChars="198" w:firstLine="636"/>
        <w:rPr>
          <w:rFonts w:eastAsia="仿宋_GB2312"/>
          <w:b/>
          <w:sz w:val="32"/>
          <w:szCs w:val="32"/>
        </w:rPr>
      </w:pPr>
      <w:r w:rsidRPr="00CF2522">
        <w:rPr>
          <w:rFonts w:eastAsia="仿宋_GB2312" w:hint="eastAsia"/>
          <w:b/>
          <w:sz w:val="32"/>
          <w:szCs w:val="32"/>
        </w:rPr>
        <w:t>第五十二条</w:t>
      </w:r>
      <w:r w:rsidRPr="00CF2522">
        <w:rPr>
          <w:rFonts w:eastAsia="仿宋_GB2312" w:hint="eastAsia"/>
          <w:b/>
          <w:sz w:val="32"/>
          <w:szCs w:val="32"/>
        </w:rPr>
        <w:t xml:space="preserve"> </w:t>
      </w:r>
      <w:r w:rsidRPr="00CF2522">
        <w:rPr>
          <w:rFonts w:eastAsia="仿宋_GB2312" w:hint="eastAsia"/>
          <w:b/>
          <w:sz w:val="32"/>
          <w:szCs w:val="32"/>
        </w:rPr>
        <w:t>（违反经营规则的责任）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典当行违反本办法规定的行为，法律、行政法规已有规定的，从其规定，构成犯罪的，依法追究刑事责任。</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第五十三条（违反信息报送及重大风险事件处理规则的责任）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典当行未按照本办法规定报送经营信息的，由市地方金融监管部门责令限期改正，处一万元以上五万元以下的罚款。</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未按照本办法规定在规定期限内报告重大风险事件的，或者在发生风险事件时未立即采取相应措施的，由市地方金融监管部门责令限期改正，处一万元以上五万元以下的罚款；情节严重的，处五万元以上二十万元以下的罚款。</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第五十四条（从事禁止活动的责任）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从事吸收存款或者变相吸收存款，出借、出租许可证，受托发放贷款等国家和本市禁止的活动的，由市地方金融监管部门责令限期改正，没收违法所得，处五十万元以上二百五十万元以下的罚款；情节严重的，依法责令停业或者吊销许可证。</w:t>
      </w:r>
    </w:p>
    <w:p w:rsidR="00382885" w:rsidRPr="00CF2522" w:rsidRDefault="00382885" w:rsidP="00382885">
      <w:pPr>
        <w:spacing w:line="560" w:lineRule="exact"/>
        <w:ind w:firstLineChars="200" w:firstLine="643"/>
        <w:rPr>
          <w:rFonts w:eastAsia="仿宋_GB2312"/>
          <w:b/>
          <w:bCs/>
          <w:sz w:val="32"/>
          <w:szCs w:val="32"/>
        </w:rPr>
      </w:pPr>
      <w:r w:rsidRPr="00CF2522">
        <w:rPr>
          <w:rFonts w:eastAsia="仿宋_GB2312" w:hint="eastAsia"/>
          <w:b/>
          <w:bCs/>
          <w:sz w:val="32"/>
          <w:szCs w:val="32"/>
        </w:rPr>
        <w:t>第五十五条（妨害检查的责任）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典当行妨害地方金融管理部门履行职责，拒绝、阻碍监</w:t>
      </w:r>
      <w:r w:rsidRPr="00CF2522">
        <w:rPr>
          <w:rFonts w:eastAsia="仿宋_GB2312" w:hint="eastAsia"/>
          <w:sz w:val="32"/>
          <w:szCs w:val="32"/>
        </w:rPr>
        <w:lastRenderedPageBreak/>
        <w:t>督检查或者毁灭、转移相关材料的，由市地方金融监管部门责令限期改正，处一万元以上五万元以下的罚款；情节严重的，处五万元以上二十万元以下的罚款；构成违反治安管理行为的，依照《中华人民共和国治安管理处罚法》予以处罚。</w:t>
      </w:r>
    </w:p>
    <w:p w:rsidR="00382885" w:rsidRPr="00CF2522" w:rsidRDefault="00382885" w:rsidP="00382885">
      <w:pPr>
        <w:spacing w:line="560" w:lineRule="exact"/>
        <w:ind w:firstLineChars="200" w:firstLine="643"/>
        <w:rPr>
          <w:rFonts w:eastAsia="仿宋_GB2312"/>
          <w:sz w:val="32"/>
          <w:szCs w:val="32"/>
        </w:rPr>
      </w:pPr>
      <w:r w:rsidRPr="00CF2522">
        <w:rPr>
          <w:rFonts w:eastAsia="仿宋_GB2312" w:hint="eastAsia"/>
          <w:b/>
          <w:sz w:val="32"/>
          <w:szCs w:val="32"/>
        </w:rPr>
        <w:t>第五十六条（典当行工作人员的责任）</w:t>
      </w:r>
    </w:p>
    <w:p w:rsidR="00382885" w:rsidRPr="00CF2522" w:rsidRDefault="00382885" w:rsidP="00382885">
      <w:pPr>
        <w:spacing w:line="560" w:lineRule="exact"/>
        <w:ind w:firstLineChars="200" w:firstLine="640"/>
        <w:rPr>
          <w:rFonts w:eastAsia="仿宋_GB2312"/>
          <w:sz w:val="32"/>
          <w:szCs w:val="32"/>
        </w:rPr>
      </w:pPr>
      <w:r w:rsidRPr="00CF2522">
        <w:rPr>
          <w:rFonts w:eastAsia="仿宋_GB2312" w:hint="eastAsia"/>
          <w:sz w:val="32"/>
          <w:szCs w:val="32"/>
        </w:rPr>
        <w:t>市地方金融监管部门对典当行作出行政处罚的，可以同时对负有责任的董事、监事或者高级管理人员处五万元以上五十万元以下的罚款。</w:t>
      </w:r>
    </w:p>
    <w:p w:rsidR="00382885" w:rsidRPr="00CF2522" w:rsidRDefault="00382885" w:rsidP="00382885">
      <w:pPr>
        <w:pStyle w:val="1"/>
        <w:spacing w:line="560" w:lineRule="exact"/>
        <w:ind w:firstLineChars="1000" w:firstLine="3200"/>
        <w:rPr>
          <w:rFonts w:ascii="Times New Roman" w:eastAsia="黑体" w:hAnsi="Times New Roman"/>
          <w:sz w:val="32"/>
          <w:szCs w:val="32"/>
        </w:rPr>
      </w:pPr>
    </w:p>
    <w:p w:rsidR="00382885" w:rsidRPr="00CF2522" w:rsidRDefault="00382885" w:rsidP="00382885">
      <w:pPr>
        <w:pStyle w:val="1"/>
        <w:spacing w:line="560" w:lineRule="exact"/>
        <w:ind w:firstLineChars="1000" w:firstLine="3200"/>
        <w:rPr>
          <w:rFonts w:ascii="Times New Roman" w:eastAsia="仿宋_GB2312" w:hAnsi="Times New Roman"/>
          <w:kern w:val="2"/>
          <w:sz w:val="32"/>
          <w:szCs w:val="32"/>
        </w:rPr>
      </w:pPr>
      <w:r w:rsidRPr="00CF2522">
        <w:rPr>
          <w:rFonts w:ascii="Times New Roman" w:eastAsia="黑体" w:hAnsi="Times New Roman" w:hint="eastAsia"/>
          <w:sz w:val="32"/>
          <w:szCs w:val="32"/>
        </w:rPr>
        <w:t>附</w:t>
      </w:r>
      <w:r w:rsidRPr="00CF2522">
        <w:rPr>
          <w:rFonts w:ascii="Times New Roman" w:eastAsia="黑体" w:hAnsi="Times New Roman"/>
          <w:sz w:val="32"/>
          <w:szCs w:val="32"/>
        </w:rPr>
        <w:t xml:space="preserve"> </w:t>
      </w:r>
      <w:r w:rsidRPr="00CF2522">
        <w:rPr>
          <w:rFonts w:ascii="Times New Roman" w:eastAsia="黑体" w:hAnsi="Times New Roman" w:hint="eastAsia"/>
          <w:sz w:val="32"/>
          <w:szCs w:val="32"/>
        </w:rPr>
        <w:t>则</w:t>
      </w:r>
      <w:r w:rsidRPr="00CF2522">
        <w:rPr>
          <w:rFonts w:ascii="Times New Roman" w:eastAsia="黑体" w:hAnsi="Times New Roman"/>
          <w:sz w:val="32"/>
          <w:szCs w:val="32"/>
        </w:rPr>
        <w:t xml:space="preserve">   </w:t>
      </w:r>
      <w:r w:rsidRPr="00CF2522">
        <w:rPr>
          <w:rFonts w:ascii="Times New Roman" w:eastAsia="黑体" w:hAnsi="Times New Roman" w:hint="eastAsia"/>
          <w:sz w:val="32"/>
          <w:szCs w:val="32"/>
        </w:rPr>
        <w:t>相关说明</w:t>
      </w:r>
    </w:p>
    <w:p w:rsidR="00382885" w:rsidRPr="00CF2522" w:rsidRDefault="00382885" w:rsidP="00382885">
      <w:pPr>
        <w:pStyle w:val="1"/>
        <w:spacing w:line="560" w:lineRule="exact"/>
        <w:ind w:firstLineChars="0"/>
        <w:rPr>
          <w:rFonts w:ascii="Times New Roman" w:eastAsia="仿宋_GB2312" w:hAnsi="Times New Roman"/>
          <w:kern w:val="2"/>
          <w:sz w:val="32"/>
          <w:szCs w:val="32"/>
        </w:rPr>
      </w:pPr>
    </w:p>
    <w:p w:rsidR="00382885" w:rsidRPr="00CF2522" w:rsidRDefault="00382885" w:rsidP="00382885">
      <w:pPr>
        <w:pStyle w:val="1"/>
        <w:spacing w:line="560" w:lineRule="exact"/>
        <w:ind w:firstLineChars="0"/>
        <w:rPr>
          <w:rFonts w:ascii="Times New Roman" w:eastAsia="仿宋_GB2312" w:hAnsi="Times New Roman"/>
          <w:b/>
          <w:kern w:val="2"/>
          <w:sz w:val="32"/>
          <w:szCs w:val="32"/>
        </w:rPr>
      </w:pPr>
      <w:r w:rsidRPr="00CF2522">
        <w:rPr>
          <w:rFonts w:ascii="Times New Roman" w:eastAsia="仿宋_GB2312" w:hAnsi="Times New Roman" w:hint="eastAsia"/>
          <w:b/>
          <w:kern w:val="2"/>
          <w:sz w:val="32"/>
          <w:szCs w:val="32"/>
        </w:rPr>
        <w:t>第五十七条（解释权）</w:t>
      </w:r>
    </w:p>
    <w:p w:rsidR="00382885" w:rsidRPr="00CF2522" w:rsidRDefault="00382885" w:rsidP="00382885">
      <w:pPr>
        <w:pStyle w:val="1"/>
        <w:spacing w:line="560" w:lineRule="exact"/>
        <w:ind w:firstLineChars="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本办法由上海市地方金融监督管理局负责解释。</w:t>
      </w:r>
    </w:p>
    <w:p w:rsidR="00382885" w:rsidRPr="00CF2522" w:rsidRDefault="00382885" w:rsidP="00382885">
      <w:pPr>
        <w:pStyle w:val="1"/>
        <w:spacing w:line="560" w:lineRule="exact"/>
        <w:ind w:firstLineChars="0"/>
        <w:rPr>
          <w:rFonts w:ascii="Times New Roman" w:eastAsia="仿宋_GB2312" w:hAnsi="Times New Roman"/>
          <w:b/>
          <w:kern w:val="2"/>
          <w:sz w:val="32"/>
          <w:szCs w:val="32"/>
        </w:rPr>
      </w:pPr>
      <w:r w:rsidRPr="00CF2522">
        <w:rPr>
          <w:rFonts w:ascii="Times New Roman" w:eastAsia="仿宋_GB2312" w:hAnsi="Times New Roman" w:hint="eastAsia"/>
          <w:b/>
          <w:kern w:val="2"/>
          <w:sz w:val="32"/>
          <w:szCs w:val="32"/>
        </w:rPr>
        <w:t>第五十八条（实施日期）</w:t>
      </w:r>
    </w:p>
    <w:p w:rsidR="00382885" w:rsidRPr="00CF2522" w:rsidRDefault="00382885" w:rsidP="00382885">
      <w:pPr>
        <w:pStyle w:val="1"/>
        <w:spacing w:line="560" w:lineRule="exact"/>
        <w:ind w:firstLineChars="0"/>
        <w:rPr>
          <w:rFonts w:ascii="Times New Roman" w:eastAsia="仿宋_GB2312" w:hAnsi="Times New Roman"/>
          <w:kern w:val="2"/>
          <w:sz w:val="32"/>
          <w:szCs w:val="32"/>
        </w:rPr>
      </w:pPr>
      <w:r w:rsidRPr="00CF2522">
        <w:rPr>
          <w:rFonts w:ascii="Times New Roman" w:eastAsia="仿宋_GB2312" w:hAnsi="Times New Roman" w:hint="eastAsia"/>
          <w:kern w:val="2"/>
          <w:sz w:val="32"/>
          <w:szCs w:val="32"/>
        </w:rPr>
        <w:t>本办法自</w:t>
      </w:r>
      <w:r w:rsidRPr="00CF2522">
        <w:rPr>
          <w:rFonts w:ascii="Times New Roman" w:eastAsia="仿宋_GB2312" w:hAnsi="Times New Roman" w:hint="eastAsia"/>
          <w:kern w:val="2"/>
          <w:sz w:val="32"/>
          <w:szCs w:val="32"/>
        </w:rPr>
        <w:t>202*</w:t>
      </w:r>
      <w:r w:rsidRPr="00CF2522">
        <w:rPr>
          <w:rFonts w:ascii="Times New Roman" w:eastAsia="仿宋_GB2312" w:hAnsi="Times New Roman" w:hint="eastAsia"/>
          <w:kern w:val="2"/>
          <w:sz w:val="32"/>
          <w:szCs w:val="32"/>
        </w:rPr>
        <w:t>年</w:t>
      </w:r>
      <w:r w:rsidRPr="00CF2522">
        <w:rPr>
          <w:rFonts w:ascii="Times New Roman" w:eastAsia="仿宋_GB2312" w:hAnsi="Times New Roman" w:hint="eastAsia"/>
          <w:kern w:val="2"/>
          <w:sz w:val="32"/>
          <w:szCs w:val="32"/>
        </w:rPr>
        <w:t>*</w:t>
      </w:r>
      <w:r w:rsidRPr="00CF2522">
        <w:rPr>
          <w:rFonts w:ascii="Times New Roman" w:eastAsia="仿宋_GB2312" w:hAnsi="Times New Roman" w:hint="eastAsia"/>
          <w:kern w:val="2"/>
          <w:sz w:val="32"/>
          <w:szCs w:val="32"/>
        </w:rPr>
        <w:t>月</w:t>
      </w:r>
      <w:r w:rsidRPr="00CF2522">
        <w:rPr>
          <w:rFonts w:ascii="Times New Roman" w:eastAsia="仿宋_GB2312" w:hAnsi="Times New Roman" w:hint="eastAsia"/>
          <w:kern w:val="2"/>
          <w:sz w:val="32"/>
          <w:szCs w:val="32"/>
        </w:rPr>
        <w:t>*</w:t>
      </w:r>
      <w:r w:rsidRPr="00CF2522">
        <w:rPr>
          <w:rFonts w:ascii="Times New Roman" w:eastAsia="仿宋_GB2312" w:hAnsi="Times New Roman" w:hint="eastAsia"/>
          <w:kern w:val="2"/>
          <w:sz w:val="32"/>
          <w:szCs w:val="32"/>
        </w:rPr>
        <w:t>日起施行，有效期为</w:t>
      </w:r>
      <w:r w:rsidRPr="00CF2522">
        <w:rPr>
          <w:rFonts w:ascii="Times New Roman" w:eastAsia="仿宋_GB2312" w:hAnsi="Times New Roman" w:hint="eastAsia"/>
          <w:kern w:val="2"/>
          <w:sz w:val="32"/>
          <w:szCs w:val="32"/>
        </w:rPr>
        <w:t>5</w:t>
      </w:r>
      <w:r w:rsidRPr="00CF2522">
        <w:rPr>
          <w:rFonts w:ascii="Times New Roman" w:eastAsia="仿宋_GB2312" w:hAnsi="Times New Roman" w:hint="eastAsia"/>
          <w:kern w:val="2"/>
          <w:sz w:val="32"/>
          <w:szCs w:val="32"/>
        </w:rPr>
        <w:t>年。</w:t>
      </w:r>
    </w:p>
    <w:p w:rsidR="00253085" w:rsidRPr="00382885" w:rsidRDefault="00253085"/>
    <w:sectPr w:rsidR="00253085" w:rsidRPr="00382885" w:rsidSect="004D133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85" w:rsidRDefault="00253085" w:rsidP="00382885">
      <w:r>
        <w:separator/>
      </w:r>
    </w:p>
  </w:endnote>
  <w:endnote w:type="continuationSeparator" w:id="1">
    <w:p w:rsidR="00253085" w:rsidRDefault="00253085" w:rsidP="0038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1" w:rsidRDefault="00253085">
    <w:pPr>
      <w:pStyle w:val="a4"/>
      <w:jc w:val="center"/>
    </w:pPr>
    <w:r w:rsidRPr="00ED2074">
      <w:fldChar w:fldCharType="begin"/>
    </w:r>
    <w:r>
      <w:instrText xml:space="preserve"> PAGE   \* MERGEFORMAT </w:instrText>
    </w:r>
    <w:r w:rsidRPr="00ED2074">
      <w:fldChar w:fldCharType="separate"/>
    </w:r>
    <w:r w:rsidR="00382885" w:rsidRPr="00382885">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85" w:rsidRDefault="00253085" w:rsidP="00382885">
      <w:r>
        <w:separator/>
      </w:r>
    </w:p>
  </w:footnote>
  <w:footnote w:type="continuationSeparator" w:id="1">
    <w:p w:rsidR="00253085" w:rsidRDefault="00253085" w:rsidP="00382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5046C"/>
    <w:multiLevelType w:val="singleLevel"/>
    <w:tmpl w:val="A425046C"/>
    <w:lvl w:ilvl="0">
      <w:start w:val="1"/>
      <w:numFmt w:val="chineseCounting"/>
      <w:suff w:val="nothing"/>
      <w:lvlText w:val="（%1）"/>
      <w:lvlJc w:val="left"/>
      <w:rPr>
        <w:rFonts w:hint="eastAsia"/>
      </w:rPr>
    </w:lvl>
  </w:abstractNum>
  <w:abstractNum w:abstractNumId="1">
    <w:nsid w:val="B997EBD8"/>
    <w:multiLevelType w:val="singleLevel"/>
    <w:tmpl w:val="B997EBD8"/>
    <w:lvl w:ilvl="0">
      <w:start w:val="1"/>
      <w:numFmt w:val="chineseCounting"/>
      <w:suff w:val="nothing"/>
      <w:lvlText w:val="（%1）"/>
      <w:lvlJc w:val="left"/>
      <w:rPr>
        <w:rFonts w:hint="eastAsia"/>
      </w:rPr>
    </w:lvl>
  </w:abstractNum>
  <w:abstractNum w:abstractNumId="2">
    <w:nsid w:val="BEBE0716"/>
    <w:multiLevelType w:val="singleLevel"/>
    <w:tmpl w:val="BEBE0716"/>
    <w:lvl w:ilvl="0">
      <w:start w:val="1"/>
      <w:numFmt w:val="chineseCounting"/>
      <w:suff w:val="nothing"/>
      <w:lvlText w:val="（%1）"/>
      <w:lvlJc w:val="left"/>
      <w:rPr>
        <w:rFonts w:hint="eastAsia"/>
      </w:rPr>
    </w:lvl>
  </w:abstractNum>
  <w:abstractNum w:abstractNumId="3">
    <w:nsid w:val="EE5E7084"/>
    <w:multiLevelType w:val="singleLevel"/>
    <w:tmpl w:val="EE5E7084"/>
    <w:lvl w:ilvl="0">
      <w:start w:val="1"/>
      <w:numFmt w:val="chineseCounting"/>
      <w:suff w:val="nothing"/>
      <w:lvlText w:val="（%1）"/>
      <w:lvlJc w:val="left"/>
      <w:rPr>
        <w:rFonts w:hint="eastAsia"/>
      </w:rPr>
    </w:lvl>
  </w:abstractNum>
  <w:abstractNum w:abstractNumId="4">
    <w:nsid w:val="FBE6078D"/>
    <w:multiLevelType w:val="singleLevel"/>
    <w:tmpl w:val="FBE6078D"/>
    <w:lvl w:ilvl="0">
      <w:start w:val="1"/>
      <w:numFmt w:val="chineseCounting"/>
      <w:suff w:val="nothing"/>
      <w:lvlText w:val="（%1）"/>
      <w:lvlJc w:val="left"/>
      <w:rPr>
        <w:rFonts w:hint="eastAsia"/>
      </w:rPr>
    </w:lvl>
  </w:abstractNum>
  <w:abstractNum w:abstractNumId="5">
    <w:nsid w:val="FCBEE036"/>
    <w:multiLevelType w:val="singleLevel"/>
    <w:tmpl w:val="FCBEE036"/>
    <w:lvl w:ilvl="0">
      <w:start w:val="1"/>
      <w:numFmt w:val="chineseCounting"/>
      <w:suff w:val="nothing"/>
      <w:lvlText w:val="（%1）"/>
      <w:lvlJc w:val="left"/>
      <w:rPr>
        <w:rFonts w:hint="eastAsia"/>
      </w:rPr>
    </w:lvl>
  </w:abstractNum>
  <w:abstractNum w:abstractNumId="6">
    <w:nsid w:val="377B2058"/>
    <w:multiLevelType w:val="singleLevel"/>
    <w:tmpl w:val="377B2058"/>
    <w:lvl w:ilvl="0">
      <w:start w:val="1"/>
      <w:numFmt w:val="chineseCounting"/>
      <w:suff w:val="nothing"/>
      <w:lvlText w:val="（%1）"/>
      <w:lvlJc w:val="left"/>
      <w:rPr>
        <w:rFonts w:hint="eastAsia"/>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885"/>
    <w:rsid w:val="00253085"/>
    <w:rsid w:val="00382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885"/>
    <w:rPr>
      <w:sz w:val="18"/>
      <w:szCs w:val="18"/>
    </w:rPr>
  </w:style>
  <w:style w:type="paragraph" w:styleId="a4">
    <w:name w:val="footer"/>
    <w:basedOn w:val="a"/>
    <w:link w:val="Char0"/>
    <w:uiPriority w:val="99"/>
    <w:unhideWhenUsed/>
    <w:qFormat/>
    <w:rsid w:val="0038288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82885"/>
    <w:rPr>
      <w:sz w:val="18"/>
      <w:szCs w:val="18"/>
    </w:rPr>
  </w:style>
  <w:style w:type="paragraph" w:customStyle="1" w:styleId="1">
    <w:name w:val="列出段落1"/>
    <w:basedOn w:val="a"/>
    <w:qFormat/>
    <w:rsid w:val="00382885"/>
    <w:pPr>
      <w:widowControl/>
      <w:ind w:firstLineChars="200" w:firstLine="420"/>
      <w:jc w:val="left"/>
    </w:pPr>
    <w:rPr>
      <w:rFonts w:ascii="宋体" w:hAnsi="宋体"/>
      <w:kern w:val="0"/>
      <w:sz w:val="24"/>
    </w:rPr>
  </w:style>
  <w:style w:type="character" w:customStyle="1" w:styleId="10">
    <w:name w:val="样式1"/>
    <w:basedOn w:val="a0"/>
    <w:qFormat/>
    <w:rsid w:val="00382885"/>
    <w:rPr>
      <w:rFonts w:ascii="Times New Roman" w:eastAsia="仿宋_GB2312" w:hAnsi="Times New Roman"/>
      <w:b/>
      <w:sz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1327</Words>
  <Characters>7567</Characters>
  <Application>Microsoft Office Word</Application>
  <DocSecurity>0</DocSecurity>
  <Lines>63</Lines>
  <Paragraphs>17</Paragraphs>
  <ScaleCrop>false</ScaleCrop>
  <Company>Microsoft</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周卢凡</cp:lastModifiedBy>
  <cp:revision>3</cp:revision>
  <dcterms:created xsi:type="dcterms:W3CDTF">2022-03-01T06:07:00Z</dcterms:created>
  <dcterms:modified xsi:type="dcterms:W3CDTF">2022-03-01T06:09:00Z</dcterms:modified>
</cp:coreProperties>
</file>