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19" w:rsidRPr="002A0319" w:rsidRDefault="002A0319" w:rsidP="009837BA">
      <w:pPr>
        <w:spacing w:line="560" w:lineRule="exact"/>
        <w:rPr>
          <w:rFonts w:ascii="仿宋_GB2312" w:eastAsia="仿宋_GB2312" w:hint="eastAsia"/>
          <w:b/>
          <w:bCs/>
          <w:color w:val="000000"/>
          <w:sz w:val="30"/>
          <w:szCs w:val="30"/>
        </w:rPr>
      </w:pPr>
      <w:r w:rsidRPr="002A0319">
        <w:rPr>
          <w:rFonts w:ascii="仿宋_GB2312" w:eastAsia="仿宋_GB2312" w:hint="eastAsia"/>
          <w:b/>
          <w:bCs/>
          <w:color w:val="000000"/>
          <w:sz w:val="30"/>
          <w:szCs w:val="30"/>
        </w:rPr>
        <w:t>附件</w:t>
      </w:r>
    </w:p>
    <w:p w:rsidR="002A0319" w:rsidRDefault="002A0319" w:rsidP="009837BA">
      <w:pPr>
        <w:spacing w:line="560" w:lineRule="exact"/>
        <w:rPr>
          <w:rFonts w:ascii="仿宋_GB2312" w:eastAsia="仿宋_GB2312" w:hint="eastAsia"/>
          <w:bCs/>
          <w:color w:val="000000"/>
          <w:sz w:val="28"/>
          <w:szCs w:val="28"/>
        </w:rPr>
      </w:pPr>
    </w:p>
    <w:p w:rsidR="002A0319" w:rsidRPr="002A0319" w:rsidRDefault="002A0319" w:rsidP="002A0319">
      <w:pPr>
        <w:spacing w:line="600" w:lineRule="exact"/>
        <w:jc w:val="center"/>
        <w:rPr>
          <w:rFonts w:ascii="方正大标宋简体" w:eastAsia="方正大标宋简体" w:hAnsi="黑体" w:hint="eastAsia"/>
          <w:sz w:val="42"/>
          <w:szCs w:val="42"/>
        </w:rPr>
      </w:pPr>
      <w:r w:rsidRPr="002A0319">
        <w:rPr>
          <w:rFonts w:ascii="方正大标宋简体" w:eastAsia="方正大标宋简体" w:hAnsi="黑体" w:hint="eastAsia"/>
          <w:sz w:val="42"/>
          <w:szCs w:val="42"/>
        </w:rPr>
        <w:t>上海证券交易所上市公司自律监管规则适用指引第2号——纪律处分实施标准</w:t>
      </w:r>
    </w:p>
    <w:p w:rsidR="002A0319" w:rsidRPr="00E04D42" w:rsidRDefault="002A0319" w:rsidP="002A0319">
      <w:pPr>
        <w:spacing w:line="560" w:lineRule="exact"/>
        <w:jc w:val="left"/>
        <w:rPr>
          <w:rFonts w:ascii="仿宋_GB2312" w:eastAsia="仿宋_GB2312"/>
          <w:sz w:val="30"/>
          <w:szCs w:val="30"/>
        </w:rPr>
      </w:pPr>
    </w:p>
    <w:p w:rsidR="002A0319" w:rsidRPr="002C2628" w:rsidRDefault="002A0319" w:rsidP="002A0319">
      <w:pPr>
        <w:spacing w:line="560" w:lineRule="exact"/>
        <w:jc w:val="center"/>
        <w:rPr>
          <w:rFonts w:ascii="黑体" w:eastAsia="黑体" w:hAnsi="黑体"/>
          <w:b/>
          <w:sz w:val="30"/>
          <w:szCs w:val="30"/>
        </w:rPr>
      </w:pPr>
      <w:r w:rsidRPr="002C2628">
        <w:rPr>
          <w:rFonts w:ascii="黑体" w:eastAsia="黑体" w:hAnsi="黑体" w:hint="eastAsia"/>
          <w:b/>
          <w:sz w:val="30"/>
          <w:szCs w:val="30"/>
        </w:rPr>
        <w:t>第一章</w:t>
      </w:r>
      <w:r>
        <w:rPr>
          <w:rFonts w:ascii="黑体" w:eastAsia="黑体" w:hAnsi="黑体" w:hint="eastAsia"/>
          <w:b/>
          <w:sz w:val="30"/>
          <w:szCs w:val="30"/>
        </w:rPr>
        <w:t xml:space="preserve"> </w:t>
      </w:r>
      <w:r w:rsidRPr="002C2628">
        <w:rPr>
          <w:rFonts w:ascii="黑体" w:eastAsia="黑体" w:hAnsi="黑体" w:hint="eastAsia"/>
          <w:b/>
          <w:sz w:val="30"/>
          <w:szCs w:val="30"/>
        </w:rPr>
        <w:t xml:space="preserve"> 总则</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第一条</w:t>
      </w:r>
      <w:r>
        <w:rPr>
          <w:rFonts w:ascii="仿宋_GB2312" w:eastAsia="仿宋_GB2312" w:hint="eastAsia"/>
          <w:b/>
          <w:sz w:val="30"/>
          <w:szCs w:val="30"/>
        </w:rPr>
        <w:t xml:space="preserve"> </w:t>
      </w:r>
      <w:r w:rsidRPr="00781FF3">
        <w:rPr>
          <w:rFonts w:ascii="仿宋_GB2312" w:eastAsia="仿宋_GB2312"/>
          <w:sz w:val="30"/>
          <w:szCs w:val="30"/>
        </w:rPr>
        <w:t>为了规范上海证券交易所（以下简称本所）上市公司相关纪律处分的实施，提升上市公司监管透明度，实现精准监管、</w:t>
      </w:r>
      <w:proofErr w:type="gramStart"/>
      <w:r w:rsidRPr="00781FF3">
        <w:rPr>
          <w:rFonts w:ascii="仿宋_GB2312" w:eastAsia="仿宋_GB2312"/>
          <w:sz w:val="30"/>
          <w:szCs w:val="30"/>
        </w:rPr>
        <w:t>科学问</w:t>
      </w:r>
      <w:proofErr w:type="gramEnd"/>
      <w:r w:rsidRPr="00781FF3">
        <w:rPr>
          <w:rFonts w:ascii="仿宋_GB2312" w:eastAsia="仿宋_GB2312"/>
          <w:sz w:val="30"/>
          <w:szCs w:val="30"/>
        </w:rPr>
        <w:t>责，根据《上海证券交易所股票上市规则》（以下简称《股票上市规则》）、《上海证券交易所纪律处分和监管措施实施办法》等相关业务规则，制定本标准。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第二条</w:t>
      </w:r>
      <w:r>
        <w:rPr>
          <w:rFonts w:ascii="仿宋_GB2312" w:eastAsia="仿宋_GB2312" w:hint="eastAsia"/>
          <w:b/>
          <w:sz w:val="30"/>
          <w:szCs w:val="30"/>
        </w:rPr>
        <w:t xml:space="preserve"> </w:t>
      </w:r>
      <w:r w:rsidRPr="002C2628">
        <w:rPr>
          <w:rFonts w:ascii="仿宋_GB2312" w:eastAsia="仿宋_GB2312" w:hint="eastAsia"/>
          <w:sz w:val="30"/>
          <w:szCs w:val="30"/>
        </w:rPr>
        <w:t>本所对上市公司及相关监管对象实施纪律处分的，适用本标准。本所另有规定的，从其规定。</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前款所称相关监管对象包括：</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（一）上市公司的董事、监事、高级管理人员，以及境外发行人信息披露境内代表；</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（二）上市公司的股东、实际控制人、关联方及其相关人员；</w:t>
      </w:r>
    </w:p>
    <w:p w:rsidR="002A0319"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（三）上市公司的收购人、交易对方及其一致行动人及相关人员；</w:t>
      </w:r>
    </w:p>
    <w:p w:rsidR="002A0319" w:rsidRPr="0009681E"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四</w:t>
      </w:r>
      <w:r w:rsidRPr="002C2628">
        <w:rPr>
          <w:rFonts w:ascii="仿宋_GB2312" w:eastAsia="仿宋_GB2312" w:hint="eastAsia"/>
          <w:sz w:val="30"/>
          <w:szCs w:val="30"/>
        </w:rPr>
        <w:t>）存托凭证持有人</w:t>
      </w:r>
      <w:r>
        <w:rPr>
          <w:rFonts w:ascii="仿宋_GB2312" w:eastAsia="仿宋_GB2312" w:hint="eastAsia"/>
          <w:sz w:val="30"/>
          <w:szCs w:val="30"/>
        </w:rPr>
        <w:t>，</w:t>
      </w:r>
      <w:r w:rsidRPr="002C2628">
        <w:rPr>
          <w:rFonts w:ascii="仿宋_GB2312" w:eastAsia="仿宋_GB2312" w:hint="eastAsia"/>
          <w:sz w:val="30"/>
          <w:szCs w:val="30"/>
        </w:rPr>
        <w:t>存托人</w:t>
      </w:r>
      <w:r>
        <w:rPr>
          <w:rFonts w:ascii="仿宋_GB2312" w:eastAsia="仿宋_GB2312" w:hint="eastAsia"/>
          <w:sz w:val="30"/>
          <w:szCs w:val="30"/>
        </w:rPr>
        <w:t>或者托管人</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五</w:t>
      </w:r>
      <w:r w:rsidRPr="002C2628">
        <w:rPr>
          <w:rFonts w:ascii="仿宋_GB2312" w:eastAsia="仿宋_GB2312" w:hint="eastAsia"/>
          <w:sz w:val="30"/>
          <w:szCs w:val="30"/>
        </w:rPr>
        <w:t>）破产管理人及其相关人员；</w:t>
      </w:r>
    </w:p>
    <w:p w:rsidR="002A0319" w:rsidRPr="002C2628" w:rsidRDefault="002A0319" w:rsidP="002A0319">
      <w:pPr>
        <w:spacing w:line="560" w:lineRule="exact"/>
        <w:ind w:firstLineChars="200" w:firstLine="600"/>
        <w:rPr>
          <w:rFonts w:ascii="仿宋_GB2312" w:eastAsia="仿宋_GB2312"/>
          <w:sz w:val="30"/>
          <w:szCs w:val="30"/>
        </w:rPr>
      </w:pPr>
      <w:r>
        <w:rPr>
          <w:rFonts w:ascii="仿宋_GB2312" w:eastAsia="仿宋_GB2312" w:hint="eastAsia"/>
          <w:sz w:val="30"/>
          <w:szCs w:val="30"/>
        </w:rPr>
        <w:t>（六</w:t>
      </w:r>
      <w:r w:rsidRPr="002C2628">
        <w:rPr>
          <w:rFonts w:ascii="仿宋_GB2312" w:eastAsia="仿宋_GB2312" w:hint="eastAsia"/>
          <w:sz w:val="30"/>
          <w:szCs w:val="30"/>
        </w:rPr>
        <w:t>）保荐人及其保荐代表人，承销商，上市推荐人；</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（七）其他证券服务机构及其相关人员；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（八）本所业务规则规定的其他机构和人员。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第三条</w:t>
      </w:r>
      <w:r>
        <w:rPr>
          <w:rFonts w:ascii="仿宋_GB2312" w:eastAsia="仿宋_GB2312" w:hint="eastAsia"/>
          <w:b/>
          <w:sz w:val="30"/>
          <w:szCs w:val="30"/>
        </w:rPr>
        <w:t xml:space="preserve"> </w:t>
      </w:r>
      <w:r w:rsidRPr="002C2628">
        <w:rPr>
          <w:rFonts w:ascii="仿宋_GB2312" w:eastAsia="仿宋_GB2312" w:hint="eastAsia"/>
          <w:sz w:val="30"/>
          <w:szCs w:val="30"/>
        </w:rPr>
        <w:t>本所对上市公司及相关监管对象实施的纪律处分包括：</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（三）公开认定</w:t>
      </w:r>
      <w:r>
        <w:rPr>
          <w:rFonts w:ascii="仿宋_GB2312" w:eastAsia="仿宋_GB2312" w:hint="eastAsia"/>
          <w:sz w:val="30"/>
          <w:szCs w:val="30"/>
        </w:rPr>
        <w:t>3年以上</w:t>
      </w:r>
      <w:r w:rsidRPr="002C2628">
        <w:rPr>
          <w:rFonts w:ascii="仿宋_GB2312" w:eastAsia="仿宋_GB2312" w:hint="eastAsia"/>
          <w:sz w:val="30"/>
          <w:szCs w:val="30"/>
        </w:rPr>
        <w:t>不适合担任上市公司董事、监事、高级管理人员或者</w:t>
      </w:r>
      <w:r>
        <w:rPr>
          <w:rFonts w:ascii="仿宋_GB2312" w:eastAsia="仿宋_GB2312" w:hint="eastAsia"/>
          <w:sz w:val="30"/>
          <w:szCs w:val="30"/>
        </w:rPr>
        <w:t>境外发行人</w:t>
      </w:r>
      <w:r w:rsidRPr="002C2628">
        <w:rPr>
          <w:rFonts w:ascii="仿宋_GB2312" w:eastAsia="仿宋_GB2312" w:hint="eastAsia"/>
          <w:sz w:val="30"/>
          <w:szCs w:val="30"/>
        </w:rPr>
        <w:t>信息披露境内代表；</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（四）建议法院更换上市公司破产管理人</w:t>
      </w:r>
      <w:r>
        <w:rPr>
          <w:rFonts w:ascii="仿宋_GB2312" w:eastAsia="仿宋_GB2312" w:hint="eastAsia"/>
          <w:sz w:val="30"/>
          <w:szCs w:val="30"/>
        </w:rPr>
        <w:t>或者</w:t>
      </w:r>
      <w:r w:rsidRPr="002C2628">
        <w:rPr>
          <w:rFonts w:ascii="仿宋_GB2312" w:eastAsia="仿宋_GB2312" w:hint="eastAsia"/>
          <w:sz w:val="30"/>
          <w:szCs w:val="30"/>
        </w:rPr>
        <w:t>管理人成员；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（五）暂不接受发行人提交的发行上市申请文件；</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（六）暂不接受控股股东、实际控制人及其控制的其他发行人提交的发行上市申请文件；</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（七）暂不接受保荐人、承销商、证券服务机构提交的文件；</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（八）暂不接受保荐代表人及保荐人其他相关人员、承销</w:t>
      </w:r>
      <w:proofErr w:type="gramStart"/>
      <w:r w:rsidRPr="002C2628">
        <w:rPr>
          <w:rFonts w:ascii="仿宋_GB2312" w:eastAsia="仿宋_GB2312" w:hint="eastAsia"/>
          <w:sz w:val="30"/>
          <w:szCs w:val="30"/>
        </w:rPr>
        <w:t>商相关</w:t>
      </w:r>
      <w:proofErr w:type="gramEnd"/>
      <w:r w:rsidRPr="002C2628">
        <w:rPr>
          <w:rFonts w:ascii="仿宋_GB2312" w:eastAsia="仿宋_GB2312" w:hint="eastAsia"/>
          <w:sz w:val="30"/>
          <w:szCs w:val="30"/>
        </w:rPr>
        <w:t>人员、证券服务机构相关人员签字的文件；</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（九）限制投资者账户交易；</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（十）收取惩罚性违约金；</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（十一）本所规定的其他纪律处分。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本所实施前款第</w:t>
      </w:r>
      <w:r w:rsidR="00E87403">
        <w:rPr>
          <w:rFonts w:ascii="仿宋_GB2312" w:eastAsia="仿宋_GB2312" w:hint="eastAsia"/>
          <w:sz w:val="30"/>
          <w:szCs w:val="30"/>
        </w:rPr>
        <w:t>（</w:t>
      </w:r>
      <w:r w:rsidRPr="002C2628">
        <w:rPr>
          <w:rFonts w:ascii="仿宋_GB2312" w:eastAsia="仿宋_GB2312" w:hint="eastAsia"/>
          <w:sz w:val="30"/>
          <w:szCs w:val="30"/>
        </w:rPr>
        <w:t>七</w:t>
      </w:r>
      <w:r w:rsidR="00E87403">
        <w:rPr>
          <w:rFonts w:ascii="仿宋_GB2312" w:eastAsia="仿宋_GB2312" w:hint="eastAsia"/>
          <w:sz w:val="30"/>
          <w:szCs w:val="30"/>
        </w:rPr>
        <w:t>）</w:t>
      </w:r>
      <w:r w:rsidRPr="002C2628">
        <w:rPr>
          <w:rFonts w:ascii="仿宋_GB2312" w:eastAsia="仿宋_GB2312" w:hint="eastAsia"/>
          <w:sz w:val="30"/>
          <w:szCs w:val="30"/>
        </w:rPr>
        <w:t>、</w:t>
      </w:r>
      <w:r w:rsidR="00E87403">
        <w:rPr>
          <w:rFonts w:ascii="仿宋_GB2312" w:eastAsia="仿宋_GB2312" w:hint="eastAsia"/>
          <w:sz w:val="30"/>
          <w:szCs w:val="30"/>
        </w:rPr>
        <w:t>（</w:t>
      </w:r>
      <w:r w:rsidRPr="002C2628">
        <w:rPr>
          <w:rFonts w:ascii="仿宋_GB2312" w:eastAsia="仿宋_GB2312" w:hint="eastAsia"/>
          <w:sz w:val="30"/>
          <w:szCs w:val="30"/>
        </w:rPr>
        <w:t>八</w:t>
      </w:r>
      <w:r w:rsidR="00E87403">
        <w:rPr>
          <w:rFonts w:ascii="仿宋_GB2312" w:eastAsia="仿宋_GB2312" w:hint="eastAsia"/>
          <w:sz w:val="30"/>
          <w:szCs w:val="30"/>
        </w:rPr>
        <w:t>）</w:t>
      </w:r>
      <w:r w:rsidRPr="002C2628">
        <w:rPr>
          <w:rFonts w:ascii="仿宋_GB2312" w:eastAsia="仿宋_GB2312" w:hint="eastAsia"/>
          <w:sz w:val="30"/>
          <w:szCs w:val="30"/>
        </w:rPr>
        <w:t>项纪律处分的，同时将该决定通知监管对象所在单位（如适用）及聘请其执业的本所上市公司</w:t>
      </w:r>
      <w:r>
        <w:rPr>
          <w:rFonts w:ascii="仿宋_GB2312" w:eastAsia="仿宋_GB2312" w:hint="eastAsia"/>
          <w:sz w:val="30"/>
          <w:szCs w:val="30"/>
        </w:rPr>
        <w:t>或者</w:t>
      </w:r>
      <w:r w:rsidRPr="002C2628">
        <w:rPr>
          <w:rFonts w:ascii="仿宋_GB2312" w:eastAsia="仿宋_GB2312" w:hint="eastAsia"/>
          <w:sz w:val="30"/>
          <w:szCs w:val="30"/>
        </w:rPr>
        <w:t>相关信息披露义务人。在暂不接受文件期间，本所可以决定是否对该监管对象出具且已受理的其他文件中止审查。</w:t>
      </w:r>
    </w:p>
    <w:p w:rsidR="002A0319" w:rsidRPr="002C2628" w:rsidRDefault="002A0319" w:rsidP="002A0319">
      <w:pPr>
        <w:spacing w:line="560" w:lineRule="exact"/>
        <w:jc w:val="center"/>
        <w:rPr>
          <w:rFonts w:ascii="黑体" w:eastAsia="黑体" w:hAnsi="黑体"/>
          <w:b/>
          <w:sz w:val="30"/>
          <w:szCs w:val="30"/>
        </w:rPr>
      </w:pPr>
      <w:r w:rsidRPr="002C2628">
        <w:rPr>
          <w:rFonts w:ascii="黑体" w:eastAsia="黑体" w:hAnsi="黑体" w:hint="eastAsia"/>
          <w:b/>
          <w:sz w:val="30"/>
          <w:szCs w:val="30"/>
        </w:rPr>
        <w:t>第二章</w:t>
      </w:r>
      <w:r>
        <w:rPr>
          <w:rFonts w:ascii="黑体" w:eastAsia="黑体" w:hAnsi="黑体" w:hint="eastAsia"/>
          <w:b/>
          <w:sz w:val="30"/>
          <w:szCs w:val="30"/>
        </w:rPr>
        <w:t xml:space="preserve"> </w:t>
      </w:r>
      <w:r w:rsidRPr="002C2628">
        <w:rPr>
          <w:rFonts w:ascii="黑体" w:eastAsia="黑体" w:hAnsi="黑体" w:hint="eastAsia"/>
          <w:b/>
          <w:sz w:val="30"/>
          <w:szCs w:val="30"/>
        </w:rPr>
        <w:t xml:space="preserve"> 一般规定</w:t>
      </w:r>
    </w:p>
    <w:p w:rsidR="002A0319"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第四条</w:t>
      </w:r>
      <w:r>
        <w:rPr>
          <w:rFonts w:ascii="仿宋_GB2312" w:eastAsia="仿宋_GB2312" w:hint="eastAsia"/>
          <w:b/>
          <w:sz w:val="30"/>
          <w:szCs w:val="30"/>
        </w:rPr>
        <w:t xml:space="preserve"> </w:t>
      </w:r>
      <w:r w:rsidRPr="002C2628">
        <w:rPr>
          <w:rFonts w:ascii="仿宋_GB2312" w:eastAsia="仿宋_GB2312" w:hint="eastAsia"/>
          <w:sz w:val="30"/>
          <w:szCs w:val="30"/>
        </w:rPr>
        <w:t>实施纪律处分，应当遵循依规、公正的原则，精准监管、</w:t>
      </w:r>
      <w:proofErr w:type="gramStart"/>
      <w:r w:rsidRPr="002C2628">
        <w:rPr>
          <w:rFonts w:ascii="仿宋_GB2312" w:eastAsia="仿宋_GB2312" w:hint="eastAsia"/>
          <w:sz w:val="30"/>
          <w:szCs w:val="30"/>
        </w:rPr>
        <w:t>科学问</w:t>
      </w:r>
      <w:proofErr w:type="gramEnd"/>
      <w:r w:rsidRPr="002C2628">
        <w:rPr>
          <w:rFonts w:ascii="仿宋_GB2312" w:eastAsia="仿宋_GB2312" w:hint="eastAsia"/>
          <w:sz w:val="30"/>
          <w:szCs w:val="30"/>
        </w:rPr>
        <w:t>责，以事实为依据，与违规行为的性质、情节及危害程度相适应。</w:t>
      </w:r>
    </w:p>
    <w:p w:rsidR="002A0319" w:rsidRPr="00FC0C4D" w:rsidRDefault="002A0319" w:rsidP="002A0319">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实施纪律处分，应当遵循及时发现、及时制止、及时查处的原则，提高自律监管执法效率。</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第五条</w:t>
      </w:r>
      <w:r>
        <w:rPr>
          <w:rFonts w:ascii="仿宋_GB2312" w:eastAsia="仿宋_GB2312" w:hint="eastAsia"/>
          <w:b/>
          <w:sz w:val="30"/>
          <w:szCs w:val="30"/>
        </w:rPr>
        <w:t xml:space="preserve"> </w:t>
      </w:r>
      <w:r w:rsidRPr="002C2628">
        <w:rPr>
          <w:rFonts w:ascii="仿宋_GB2312" w:eastAsia="仿宋_GB2312" w:hint="eastAsia"/>
          <w:sz w:val="30"/>
          <w:szCs w:val="30"/>
        </w:rPr>
        <w:t>适用纪律处分时，本所</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的主观因素包括：</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（一）违规行为发生时的主观状态</w:t>
      </w:r>
      <w:r>
        <w:rPr>
          <w:rFonts w:ascii="仿宋_GB2312" w:eastAsia="仿宋_GB2312" w:hint="eastAsia"/>
          <w:sz w:val="30"/>
          <w:szCs w:val="30"/>
        </w:rPr>
        <w:t>是否存在过错</w:t>
      </w:r>
      <w:r w:rsidRPr="002C2628">
        <w:rPr>
          <w:rFonts w:ascii="仿宋_GB2312" w:eastAsia="仿宋_GB2312" w:hint="eastAsia"/>
          <w:sz w:val="30"/>
          <w:szCs w:val="30"/>
        </w:rPr>
        <w:t>，</w:t>
      </w:r>
      <w:r>
        <w:rPr>
          <w:rFonts w:ascii="仿宋_GB2312" w:eastAsia="仿宋_GB2312" w:hint="eastAsia"/>
          <w:sz w:val="30"/>
          <w:szCs w:val="30"/>
        </w:rPr>
        <w:t>过错是</w:t>
      </w:r>
      <w:r w:rsidRPr="002C2628">
        <w:rPr>
          <w:rFonts w:ascii="仿宋_GB2312" w:eastAsia="仿宋_GB2312" w:hint="eastAsia"/>
          <w:sz w:val="30"/>
          <w:szCs w:val="30"/>
        </w:rPr>
        <w:t>故意或者过失；</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（二）单位违规的，该单位是否存在内部人共同故意，或者是否仅系相关个人行为造成单位违规；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（三）违规行为发生后，上市公司及相关监管对象是否掩饰、隐瞒，是否采取适当的补救、改正措施；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（四）违规行为发生后，上市公司及相关监管对象是否干扰、阻碍调查的进行，是否及时向本所</w:t>
      </w:r>
      <w:r>
        <w:rPr>
          <w:rFonts w:ascii="仿宋_GB2312" w:eastAsia="仿宋_GB2312" w:hint="eastAsia"/>
          <w:sz w:val="30"/>
          <w:szCs w:val="30"/>
        </w:rPr>
        <w:t>或者</w:t>
      </w:r>
      <w:r w:rsidRPr="002C2628">
        <w:rPr>
          <w:rFonts w:ascii="仿宋_GB2312" w:eastAsia="仿宋_GB2312" w:hint="eastAsia"/>
          <w:sz w:val="30"/>
          <w:szCs w:val="30"/>
        </w:rPr>
        <w:t>相关监管机构报告、是否积极配合调查；</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（五）其他需要</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的主观因素。</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第六条</w:t>
      </w:r>
      <w:r>
        <w:rPr>
          <w:rFonts w:ascii="仿宋_GB2312" w:eastAsia="仿宋_GB2312" w:hint="eastAsia"/>
          <w:b/>
          <w:sz w:val="30"/>
          <w:szCs w:val="30"/>
        </w:rPr>
        <w:t xml:space="preserve"> </w:t>
      </w:r>
      <w:r w:rsidRPr="002C2628">
        <w:rPr>
          <w:rFonts w:ascii="仿宋_GB2312" w:eastAsia="仿宋_GB2312" w:hint="eastAsia"/>
          <w:sz w:val="30"/>
          <w:szCs w:val="30"/>
        </w:rPr>
        <w:t>适用纪律处分时，本所</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的客观因素包括：</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（一）违规行为涉及的金额、</w:t>
      </w:r>
      <w:proofErr w:type="gramStart"/>
      <w:r w:rsidRPr="002C2628">
        <w:rPr>
          <w:rFonts w:ascii="仿宋_GB2312" w:eastAsia="仿宋_GB2312" w:hint="eastAsia"/>
          <w:sz w:val="30"/>
          <w:szCs w:val="30"/>
        </w:rPr>
        <w:t>占相关</w:t>
      </w:r>
      <w:proofErr w:type="gramEnd"/>
      <w:r w:rsidRPr="002C2628">
        <w:rPr>
          <w:rFonts w:ascii="仿宋_GB2312" w:eastAsia="仿宋_GB2312" w:hint="eastAsia"/>
          <w:sz w:val="30"/>
          <w:szCs w:val="30"/>
        </w:rPr>
        <w:t>财务数据的比重；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（二）违规行为的次数、频率、持续时间；</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（三）违规行为对证券及其衍生品种交易价格、交易量和投资者决策的影响</w:t>
      </w:r>
      <w:r>
        <w:rPr>
          <w:rFonts w:ascii="仿宋_GB2312" w:eastAsia="仿宋_GB2312" w:hint="eastAsia"/>
          <w:sz w:val="30"/>
          <w:szCs w:val="30"/>
        </w:rPr>
        <w:t>程度</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（四）违规行为对上市公司的证券发行上市、风险警示、终止上市、重新上市、重大资产重组、停复牌、权益变动、要约收购、股权激励计划等事项或者条件的影响</w:t>
      </w:r>
      <w:r>
        <w:rPr>
          <w:rFonts w:ascii="仿宋_GB2312" w:eastAsia="仿宋_GB2312" w:hint="eastAsia"/>
          <w:sz w:val="30"/>
          <w:szCs w:val="30"/>
        </w:rPr>
        <w:t>程度</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（五）违规行为给投资者、上市公司造成的损失</w:t>
      </w:r>
      <w:r>
        <w:rPr>
          <w:rFonts w:ascii="仿宋_GB2312" w:eastAsia="仿宋_GB2312" w:hint="eastAsia"/>
          <w:sz w:val="30"/>
          <w:szCs w:val="30"/>
        </w:rPr>
        <w:t>大小</w:t>
      </w:r>
      <w:r w:rsidRPr="002C2628">
        <w:rPr>
          <w:rFonts w:ascii="仿宋_GB2312" w:eastAsia="仿宋_GB2312" w:hint="eastAsia"/>
          <w:sz w:val="30"/>
          <w:szCs w:val="30"/>
        </w:rPr>
        <w:t>，违规主体从中获取的利益</w:t>
      </w:r>
      <w:r>
        <w:rPr>
          <w:rFonts w:ascii="仿宋_GB2312" w:eastAsia="仿宋_GB2312" w:hint="eastAsia"/>
          <w:sz w:val="30"/>
          <w:szCs w:val="30"/>
        </w:rPr>
        <w:t>大小</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（六）违规行为对证券市场和证券监管造成的影响</w:t>
      </w:r>
      <w:r>
        <w:rPr>
          <w:rFonts w:ascii="仿宋_GB2312" w:eastAsia="仿宋_GB2312" w:hint="eastAsia"/>
          <w:sz w:val="30"/>
          <w:szCs w:val="30"/>
        </w:rPr>
        <w:t>程度</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（七）违规行为被相关行政机关、司法机关查处的情况；</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（八）其他需要</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的客观因素。</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第七条</w:t>
      </w:r>
      <w:r>
        <w:rPr>
          <w:rFonts w:ascii="仿宋_GB2312" w:eastAsia="仿宋_GB2312" w:hint="eastAsia"/>
          <w:b/>
          <w:sz w:val="30"/>
          <w:szCs w:val="30"/>
        </w:rPr>
        <w:t xml:space="preserve"> </w:t>
      </w: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（一）违规行为导致上市公司发生重大亏损或者遭受重大损失；</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（二）违规行为涉及金额</w:t>
      </w:r>
      <w:r>
        <w:rPr>
          <w:rFonts w:ascii="仿宋_GB2312" w:eastAsia="仿宋_GB2312" w:hint="eastAsia"/>
          <w:sz w:val="30"/>
          <w:szCs w:val="30"/>
        </w:rPr>
        <w:t>或者</w:t>
      </w:r>
      <w:proofErr w:type="gramStart"/>
      <w:r w:rsidRPr="002C2628">
        <w:rPr>
          <w:rFonts w:ascii="仿宋_GB2312" w:eastAsia="仿宋_GB2312" w:hint="eastAsia"/>
          <w:sz w:val="30"/>
          <w:szCs w:val="30"/>
        </w:rPr>
        <w:t>占相关</w:t>
      </w:r>
      <w:proofErr w:type="gramEnd"/>
      <w:r w:rsidRPr="002C2628">
        <w:rPr>
          <w:rFonts w:ascii="仿宋_GB2312" w:eastAsia="仿宋_GB2312" w:hint="eastAsia"/>
          <w:sz w:val="30"/>
          <w:szCs w:val="30"/>
        </w:rPr>
        <w:t>财务数据的比重巨大；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（三）违规行为多次、高频发生；</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（四）违规行为长期持续，未予整改；</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（五）违规行为导致证券或者证券衍生品种交易发生异常波动或者非正常停牌；</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（六）违规行为对上市公司的证券发行上市、风险警示、终止上市、重新上市、重大资产重组、停复牌、权益变动、要约收购、股权激励计划等事项或者条件具有重大影响；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（七）最近12个月内曾被中国证监会及其派出机构行政处罚或者</w:t>
      </w:r>
      <w:r>
        <w:rPr>
          <w:rFonts w:ascii="仿宋_GB2312" w:eastAsia="仿宋_GB2312" w:hint="eastAsia"/>
          <w:sz w:val="30"/>
          <w:szCs w:val="30"/>
        </w:rPr>
        <w:t>采取</w:t>
      </w:r>
      <w:r w:rsidRPr="002C2628">
        <w:rPr>
          <w:rFonts w:ascii="仿宋_GB2312" w:eastAsia="仿宋_GB2312" w:hint="eastAsia"/>
          <w:sz w:val="30"/>
          <w:szCs w:val="30"/>
        </w:rPr>
        <w:t>行政监管措施；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（八）最近12个月内曾被本所实施纪律处分或者</w:t>
      </w:r>
      <w:r>
        <w:rPr>
          <w:rFonts w:ascii="仿宋_GB2312" w:eastAsia="仿宋_GB2312" w:hint="eastAsia"/>
          <w:sz w:val="30"/>
          <w:szCs w:val="30"/>
        </w:rPr>
        <w:t>采取</w:t>
      </w:r>
      <w:r w:rsidRPr="002C2628">
        <w:rPr>
          <w:rFonts w:ascii="仿宋_GB2312" w:eastAsia="仿宋_GB2312" w:hint="eastAsia"/>
          <w:sz w:val="30"/>
          <w:szCs w:val="30"/>
        </w:rPr>
        <w:t>监管措施；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（九）故意实施</w:t>
      </w:r>
      <w:r>
        <w:rPr>
          <w:rFonts w:ascii="仿宋_GB2312" w:eastAsia="仿宋_GB2312" w:hint="eastAsia"/>
          <w:sz w:val="30"/>
          <w:szCs w:val="30"/>
        </w:rPr>
        <w:t>或者</w:t>
      </w:r>
      <w:r w:rsidRPr="002C2628">
        <w:rPr>
          <w:rFonts w:ascii="仿宋_GB2312" w:eastAsia="仿宋_GB2312" w:hint="eastAsia"/>
          <w:sz w:val="30"/>
          <w:szCs w:val="30"/>
        </w:rPr>
        <w:t>隐瞒违规行为；</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（十）拒不配合本所</w:t>
      </w:r>
      <w:r>
        <w:rPr>
          <w:rFonts w:ascii="仿宋_GB2312" w:eastAsia="仿宋_GB2312" w:hAnsi="宋体" w:cs="宋体" w:hint="eastAsia"/>
          <w:color w:val="000000"/>
          <w:kern w:val="0"/>
          <w:sz w:val="30"/>
          <w:szCs w:val="30"/>
        </w:rPr>
        <w:t>或者</w:t>
      </w:r>
      <w:r w:rsidRPr="002C2628">
        <w:rPr>
          <w:rFonts w:ascii="仿宋_GB2312" w:eastAsia="仿宋_GB2312" w:hAnsi="宋体" w:cs="宋体" w:hint="eastAsia"/>
          <w:color w:val="000000"/>
          <w:kern w:val="0"/>
          <w:sz w:val="30"/>
          <w:szCs w:val="30"/>
        </w:rPr>
        <w:t>相关监管机构</w:t>
      </w:r>
      <w:r w:rsidRPr="002C2628">
        <w:rPr>
          <w:rFonts w:ascii="仿宋_GB2312" w:eastAsia="仿宋_GB2312" w:hint="eastAsia"/>
          <w:sz w:val="30"/>
          <w:szCs w:val="30"/>
        </w:rPr>
        <w:t>采取相关措施；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（十一）违规行为远超相应纪律处分标准；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（十二）本所认定的其他情形。</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第八条</w:t>
      </w:r>
      <w:r>
        <w:rPr>
          <w:rFonts w:ascii="仿宋_GB2312" w:eastAsia="仿宋_GB2312" w:hint="eastAsia"/>
          <w:b/>
          <w:sz w:val="30"/>
          <w:szCs w:val="30"/>
        </w:rPr>
        <w:t xml:space="preserve"> </w:t>
      </w:r>
      <w:r w:rsidRPr="002C2628">
        <w:rPr>
          <w:rFonts w:ascii="仿宋_GB2312" w:eastAsia="仿宋_GB2312" w:hint="eastAsia"/>
          <w:sz w:val="30"/>
          <w:szCs w:val="30"/>
        </w:rPr>
        <w:t>违规行为达到通报批评标准，且同时存在本标准规定的可以从重实施纪律处分情形的，本所可以视情形对上市公司</w:t>
      </w:r>
      <w:r w:rsidRPr="002C2628">
        <w:rPr>
          <w:rFonts w:ascii="仿宋_GB2312" w:eastAsia="仿宋_GB2312" w:hint="eastAsia"/>
          <w:sz w:val="30"/>
          <w:szCs w:val="30"/>
        </w:rPr>
        <w:lastRenderedPageBreak/>
        <w:t>及相关监管对象予以公开谴责、公开认定。</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第九条</w:t>
      </w:r>
      <w:r>
        <w:rPr>
          <w:rFonts w:ascii="仿宋_GB2312" w:eastAsia="仿宋_GB2312" w:hint="eastAsia"/>
          <w:b/>
          <w:sz w:val="30"/>
          <w:szCs w:val="30"/>
        </w:rPr>
        <w:t xml:space="preserve"> </w:t>
      </w:r>
      <w:r w:rsidRPr="002C2628">
        <w:rPr>
          <w:rFonts w:ascii="仿宋_GB2312" w:eastAsia="仿宋_GB2312" w:hint="eastAsia"/>
          <w:sz w:val="30"/>
          <w:szCs w:val="30"/>
        </w:rPr>
        <w:t>存在下列情形之一的，本所可以视情形从轻、减轻、免除实施纪律处分：</w:t>
      </w:r>
    </w:p>
    <w:p w:rsidR="002A0319" w:rsidRPr="002C2628" w:rsidRDefault="002A0319" w:rsidP="002A0319">
      <w:pPr>
        <w:spacing w:line="560" w:lineRule="exact"/>
        <w:ind w:firstLineChars="150" w:firstLine="45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（一）违规行为未对市场造成实际影响，</w:t>
      </w:r>
      <w:r>
        <w:rPr>
          <w:rFonts w:ascii="仿宋_GB2312" w:eastAsia="仿宋_GB2312" w:hAnsi="宋体" w:cs="宋体" w:hint="eastAsia"/>
          <w:color w:val="000000"/>
          <w:kern w:val="0"/>
          <w:sz w:val="30"/>
          <w:szCs w:val="30"/>
        </w:rPr>
        <w:t>或者</w:t>
      </w:r>
      <w:r w:rsidRPr="002C2628">
        <w:rPr>
          <w:rFonts w:ascii="仿宋_GB2312" w:eastAsia="仿宋_GB2312" w:hAnsi="宋体" w:cs="宋体" w:hint="eastAsia"/>
          <w:color w:val="000000"/>
          <w:kern w:val="0"/>
          <w:sz w:val="30"/>
          <w:szCs w:val="30"/>
        </w:rPr>
        <w:t xml:space="preserve">已经采取有效措施消除不良影响； </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（二）在违规行为被发现前，积极主动采取</w:t>
      </w:r>
      <w:r>
        <w:rPr>
          <w:rFonts w:ascii="仿宋_GB2312" w:eastAsia="仿宋_GB2312" w:hAnsi="宋体" w:cs="宋体" w:hint="eastAsia"/>
          <w:color w:val="000000"/>
          <w:kern w:val="0"/>
          <w:sz w:val="30"/>
          <w:szCs w:val="30"/>
        </w:rPr>
        <w:t>或者</w:t>
      </w:r>
      <w:r w:rsidRPr="002C2628">
        <w:rPr>
          <w:rFonts w:ascii="仿宋_GB2312" w:eastAsia="仿宋_GB2312" w:hAnsi="宋体" w:cs="宋体" w:hint="eastAsia"/>
          <w:color w:val="000000"/>
          <w:kern w:val="0"/>
          <w:sz w:val="30"/>
          <w:szCs w:val="30"/>
        </w:rPr>
        <w:t>要求公司采取纠正措施，并向本所</w:t>
      </w:r>
      <w:r>
        <w:rPr>
          <w:rFonts w:ascii="仿宋_GB2312" w:eastAsia="仿宋_GB2312" w:hAnsi="宋体" w:cs="宋体" w:hint="eastAsia"/>
          <w:color w:val="000000"/>
          <w:kern w:val="0"/>
          <w:sz w:val="30"/>
          <w:szCs w:val="30"/>
        </w:rPr>
        <w:t>或者</w:t>
      </w:r>
      <w:r w:rsidRPr="002C2628">
        <w:rPr>
          <w:rFonts w:ascii="仿宋_GB2312" w:eastAsia="仿宋_GB2312" w:hAnsi="宋体" w:cs="宋体" w:hint="eastAsia"/>
          <w:color w:val="000000"/>
          <w:kern w:val="0"/>
          <w:sz w:val="30"/>
          <w:szCs w:val="30"/>
        </w:rPr>
        <w:t>相关监管机构报告；</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 xml:space="preserve">（三）在违规行为所涉期间，由于不可抗力、失去人身自由等原因无法正常履行职责； </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（四）积极配合本所</w:t>
      </w:r>
      <w:r>
        <w:rPr>
          <w:rFonts w:ascii="仿宋_GB2312" w:eastAsia="仿宋_GB2312" w:hAnsi="宋体" w:cs="宋体" w:hint="eastAsia"/>
          <w:color w:val="000000"/>
          <w:kern w:val="0"/>
          <w:sz w:val="30"/>
          <w:szCs w:val="30"/>
        </w:rPr>
        <w:t>或者</w:t>
      </w:r>
      <w:r w:rsidRPr="002C2628">
        <w:rPr>
          <w:rFonts w:ascii="仿宋_GB2312" w:eastAsia="仿宋_GB2312" w:hAnsi="宋体" w:cs="宋体" w:hint="eastAsia"/>
          <w:color w:val="000000"/>
          <w:kern w:val="0"/>
          <w:sz w:val="30"/>
          <w:szCs w:val="30"/>
        </w:rPr>
        <w:t>相关监管机构采取相关措施；</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（五）违规行为是由于不可抗力造成；</w:t>
      </w:r>
    </w:p>
    <w:p w:rsidR="002A0319"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Ansi="宋体" w:cs="宋体" w:hint="eastAsia"/>
          <w:color w:val="000000"/>
          <w:kern w:val="0"/>
          <w:sz w:val="30"/>
          <w:szCs w:val="30"/>
        </w:rPr>
        <w:t>（六）本所认定的其他情形。</w:t>
      </w:r>
    </w:p>
    <w:p w:rsidR="002A0319" w:rsidRPr="002C2628" w:rsidRDefault="002A0319" w:rsidP="002A0319">
      <w:pPr>
        <w:spacing w:line="560" w:lineRule="exact"/>
        <w:ind w:firstLineChars="200" w:firstLine="600"/>
        <w:rPr>
          <w:rFonts w:ascii="仿宋_GB2312" w:eastAsia="仿宋_GB2312"/>
          <w:sz w:val="30"/>
          <w:szCs w:val="30"/>
        </w:rPr>
      </w:pPr>
      <w:r>
        <w:rPr>
          <w:rFonts w:ascii="仿宋_GB2312" w:eastAsia="仿宋_GB2312" w:hAnsi="宋体" w:cs="宋体" w:hint="eastAsia"/>
          <w:color w:val="000000"/>
          <w:kern w:val="0"/>
          <w:sz w:val="30"/>
          <w:szCs w:val="30"/>
        </w:rPr>
        <w:t>第十条 本所对上市公司及相关监管对象免除实施纪律处分的，可以视情形对其采取监管措施。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一</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区分监管对象的责任大小时，本所</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的具体情节包括：</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（一）在违规行为中所起的作用，即综合</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主要作用与次要作用、主动参加与被动参加、直接参与</w:t>
      </w:r>
      <w:proofErr w:type="gramStart"/>
      <w:r w:rsidRPr="002C2628">
        <w:rPr>
          <w:rFonts w:ascii="仿宋_GB2312" w:eastAsia="仿宋_GB2312" w:hint="eastAsia"/>
          <w:sz w:val="30"/>
          <w:szCs w:val="30"/>
        </w:rPr>
        <w:t>与</w:t>
      </w:r>
      <w:proofErr w:type="gramEnd"/>
      <w:r w:rsidRPr="002C2628">
        <w:rPr>
          <w:rFonts w:ascii="仿宋_GB2312" w:eastAsia="仿宋_GB2312" w:hint="eastAsia"/>
          <w:sz w:val="30"/>
          <w:szCs w:val="30"/>
        </w:rPr>
        <w:t>间接参与；</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二</w:t>
      </w:r>
      <w:r w:rsidRPr="002C2628">
        <w:rPr>
          <w:rFonts w:ascii="仿宋_GB2312" w:eastAsia="仿宋_GB2312" w:hint="eastAsia"/>
          <w:sz w:val="30"/>
          <w:szCs w:val="30"/>
        </w:rPr>
        <w:t>）职务、职责、权限及履职情况，即认定的违规事项是否与监管对象的职务、职责存在直接关系，并在其权限范围内，监管对象是否忠实、</w:t>
      </w:r>
      <w:proofErr w:type="gramStart"/>
      <w:r w:rsidRPr="002C2628">
        <w:rPr>
          <w:rFonts w:ascii="仿宋_GB2312" w:eastAsia="仿宋_GB2312" w:hint="eastAsia"/>
          <w:sz w:val="30"/>
          <w:szCs w:val="30"/>
        </w:rPr>
        <w:t>勤勉履行</w:t>
      </w:r>
      <w:proofErr w:type="gramEnd"/>
      <w:r w:rsidRPr="002C2628">
        <w:rPr>
          <w:rFonts w:ascii="仿宋_GB2312" w:eastAsia="仿宋_GB2312" w:hint="eastAsia"/>
          <w:sz w:val="30"/>
          <w:szCs w:val="30"/>
        </w:rPr>
        <w:t>职责，有无懈怠、放弃履行职责，是否履行职责预防、发现和阻止违规行为发生；</w:t>
      </w:r>
    </w:p>
    <w:p w:rsidR="002A0319"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三</w:t>
      </w:r>
      <w:r w:rsidRPr="002C2628">
        <w:rPr>
          <w:rFonts w:ascii="仿宋_GB2312" w:eastAsia="仿宋_GB2312" w:hint="eastAsia"/>
          <w:sz w:val="30"/>
          <w:szCs w:val="30"/>
        </w:rPr>
        <w:t>）专业背景、技能及履职情况，即是否存在监管对象对于与其专业背景或者技能有关的违规事项应当发现而未予指出</w:t>
      </w:r>
      <w:r w:rsidRPr="002C2628">
        <w:rPr>
          <w:rFonts w:ascii="仿宋_GB2312" w:eastAsia="仿宋_GB2312" w:hint="eastAsia"/>
          <w:sz w:val="30"/>
          <w:szCs w:val="30"/>
        </w:rPr>
        <w:lastRenderedPageBreak/>
        <w:t>的情况；</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四</w:t>
      </w:r>
      <w:r w:rsidRPr="002C2628">
        <w:rPr>
          <w:rFonts w:ascii="仿宋_GB2312" w:eastAsia="仿宋_GB2312" w:hint="eastAsia"/>
          <w:sz w:val="30"/>
          <w:szCs w:val="30"/>
        </w:rPr>
        <w:t>）知情程度和态度，即对于违规事项及其内容是否知情或者应当知情，是否及时反映、报告，是否采取措施有效避免或者减少损害后果，是否放任违规行为发生；</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（五）其他需要</w:t>
      </w:r>
      <w:proofErr w:type="gramStart"/>
      <w:r w:rsidRPr="002C2628">
        <w:rPr>
          <w:rFonts w:ascii="仿宋_GB2312" w:eastAsia="仿宋_GB2312" w:hint="eastAsia"/>
          <w:sz w:val="30"/>
          <w:szCs w:val="30"/>
        </w:rPr>
        <w:t>考量</w:t>
      </w:r>
      <w:proofErr w:type="gramEnd"/>
      <w:r w:rsidRPr="002C2628">
        <w:rPr>
          <w:rFonts w:ascii="仿宋_GB2312" w:eastAsia="仿宋_GB2312" w:hint="eastAsia"/>
          <w:sz w:val="30"/>
          <w:szCs w:val="30"/>
        </w:rPr>
        <w:t>的情节。</w:t>
      </w:r>
    </w:p>
    <w:p w:rsidR="002A0319" w:rsidRPr="002C2628" w:rsidRDefault="002A0319" w:rsidP="002A0319">
      <w:pPr>
        <w:spacing w:line="560" w:lineRule="exact"/>
        <w:ind w:firstLine="42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二</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控股股东、实际控制人主导、组织、指使违规，非法挪用、侵占上市公司利益，导致上市公司违规的，控股股东、实际控制人及相关监管对象应当承担主要责任。上市公司董事、监事、高级管理人员直接参与相关违规行为，或者对相关违规事项负有主要职责的，也应当承担主要责任。</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上市公司及董事、监事、高级管理人员对控股股东、实际控制人相关违规行为虽未直接参与</w:t>
      </w:r>
      <w:r>
        <w:rPr>
          <w:rFonts w:ascii="仿宋_GB2312" w:eastAsia="仿宋_GB2312" w:hint="eastAsia"/>
          <w:sz w:val="30"/>
          <w:szCs w:val="30"/>
        </w:rPr>
        <w:t>或者</w:t>
      </w:r>
      <w:r w:rsidRPr="002C2628">
        <w:rPr>
          <w:rFonts w:ascii="仿宋_GB2312" w:eastAsia="仿宋_GB2312" w:hint="eastAsia"/>
          <w:sz w:val="30"/>
          <w:szCs w:val="30"/>
        </w:rPr>
        <w:t>不知情，但未能建立健全内部控制制度，导致违规行为长期、多次发生，</w:t>
      </w:r>
      <w:r>
        <w:rPr>
          <w:rFonts w:ascii="仿宋_GB2312" w:eastAsia="仿宋_GB2312" w:hint="eastAsia"/>
          <w:sz w:val="30"/>
          <w:szCs w:val="30"/>
        </w:rPr>
        <w:t>或者</w:t>
      </w:r>
      <w:r w:rsidRPr="002C2628">
        <w:rPr>
          <w:rFonts w:ascii="仿宋_GB2312" w:eastAsia="仿宋_GB2312" w:hint="eastAsia"/>
          <w:sz w:val="30"/>
          <w:szCs w:val="30"/>
        </w:rPr>
        <w:t>事后未能积极采取措施维护公司权益的，上市公司及其董事、监事、高级管理人员应当承担相应责任。</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上市公司对违规事实确不知情，没有明显过错，且及时、真实披露违规事实，限期消除违规影响，未造成严重后果的，本所可以视情形对上市公司从轻、减轻</w:t>
      </w:r>
      <w:r>
        <w:rPr>
          <w:rFonts w:ascii="仿宋_GB2312" w:eastAsia="仿宋_GB2312" w:hint="eastAsia"/>
          <w:sz w:val="30"/>
          <w:szCs w:val="30"/>
        </w:rPr>
        <w:t>或者</w:t>
      </w:r>
      <w:r w:rsidRPr="002C2628">
        <w:rPr>
          <w:rFonts w:ascii="仿宋_GB2312" w:eastAsia="仿宋_GB2312" w:hint="eastAsia"/>
          <w:sz w:val="30"/>
          <w:szCs w:val="30"/>
        </w:rPr>
        <w:t>免除处理。</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上市公司董事、监事、高级管理人员已勤勉尽责，仍对相关违规确不知情，事后能够在上市公司及时真实披露、减轻违规后果等方面积极履职尽责的，本所可以视情形对其从轻、减轻</w:t>
      </w:r>
      <w:r>
        <w:rPr>
          <w:rFonts w:ascii="仿宋_GB2312" w:eastAsia="仿宋_GB2312" w:hint="eastAsia"/>
          <w:sz w:val="30"/>
          <w:szCs w:val="30"/>
        </w:rPr>
        <w:t>或者</w:t>
      </w:r>
      <w:r w:rsidRPr="002C2628">
        <w:rPr>
          <w:rFonts w:ascii="仿宋_GB2312" w:eastAsia="仿宋_GB2312" w:hint="eastAsia"/>
          <w:sz w:val="30"/>
          <w:szCs w:val="30"/>
        </w:rPr>
        <w:t>免除处理。</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三</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上市公司董事、监事、高级管理人员应当按照相关规则及公司章程规定，忠实勤勉地履行职责，对其职责范围内</w:t>
      </w:r>
      <w:r>
        <w:rPr>
          <w:rFonts w:ascii="仿宋_GB2312" w:eastAsia="仿宋_GB2312" w:hint="eastAsia"/>
          <w:sz w:val="30"/>
          <w:szCs w:val="30"/>
        </w:rPr>
        <w:lastRenderedPageBreak/>
        <w:t>或者</w:t>
      </w:r>
      <w:r w:rsidRPr="002C2628">
        <w:rPr>
          <w:rFonts w:ascii="仿宋_GB2312" w:eastAsia="仿宋_GB2312" w:hint="eastAsia"/>
          <w:sz w:val="30"/>
          <w:szCs w:val="30"/>
        </w:rPr>
        <w:t>直接实施、</w:t>
      </w:r>
      <w:r w:rsidRPr="002C2628">
        <w:rPr>
          <w:rFonts w:ascii="仿宋_GB2312" w:eastAsia="仿宋_GB2312"/>
          <w:sz w:val="30"/>
          <w:szCs w:val="30"/>
        </w:rPr>
        <w:t>参与</w:t>
      </w:r>
      <w:r w:rsidRPr="002C2628">
        <w:rPr>
          <w:rFonts w:ascii="仿宋_GB2312" w:eastAsia="仿宋_GB2312" w:hint="eastAsia"/>
          <w:sz w:val="30"/>
          <w:szCs w:val="30"/>
        </w:rPr>
        <w:t>的违规事项承担主要责任。</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上市公司出现重大违规行为，董事长、总经理未依规履行经营管理职责的，本所视情形予以纪律处分。</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上市公司董事、监事、高级管理人员未支持、配合信息披露工作，导致上市公司发生信息披露违规，应当对违规行为承担主要责任</w:t>
      </w:r>
      <w:r>
        <w:rPr>
          <w:rFonts w:ascii="仿宋_GB2312" w:eastAsia="仿宋_GB2312" w:hint="eastAsia"/>
          <w:sz w:val="30"/>
          <w:szCs w:val="30"/>
        </w:rPr>
        <w:t>。</w:t>
      </w:r>
      <w:r w:rsidRPr="002C2628">
        <w:rPr>
          <w:rFonts w:ascii="仿宋_GB2312" w:eastAsia="仿宋_GB2312" w:hint="eastAsia"/>
          <w:sz w:val="30"/>
          <w:szCs w:val="30"/>
        </w:rPr>
        <w:t>董事会秘书对</w:t>
      </w:r>
      <w:r w:rsidRPr="002C2628">
        <w:rPr>
          <w:rFonts w:ascii="仿宋_GB2312" w:eastAsia="仿宋_GB2312"/>
          <w:sz w:val="30"/>
          <w:szCs w:val="30"/>
        </w:rPr>
        <w:t>违规事项</w:t>
      </w:r>
      <w:r w:rsidRPr="002C2628">
        <w:rPr>
          <w:rFonts w:ascii="仿宋_GB2312" w:eastAsia="仿宋_GB2312" w:hint="eastAsia"/>
          <w:sz w:val="30"/>
          <w:szCs w:val="30"/>
        </w:rPr>
        <w:t>确不知情、难以知情，勤勉尽责的，本所视情形对董事会秘书从轻、减轻、免除处理。</w:t>
      </w:r>
    </w:p>
    <w:p w:rsidR="002A0319" w:rsidRPr="002C2628" w:rsidRDefault="002A0319" w:rsidP="002A0319">
      <w:pPr>
        <w:spacing w:line="560" w:lineRule="exact"/>
        <w:ind w:firstLine="600"/>
        <w:rPr>
          <w:rFonts w:ascii="仿宋_GB2312" w:eastAsia="仿宋_GB2312"/>
          <w:sz w:val="30"/>
          <w:szCs w:val="30"/>
        </w:rPr>
      </w:pPr>
      <w:r w:rsidRPr="002C2628">
        <w:rPr>
          <w:rFonts w:ascii="仿宋_GB2312" w:eastAsia="仿宋_GB2312" w:hint="eastAsia"/>
          <w:sz w:val="30"/>
          <w:szCs w:val="30"/>
        </w:rPr>
        <w:t>上市</w:t>
      </w:r>
      <w:r w:rsidRPr="002C2628">
        <w:rPr>
          <w:rFonts w:ascii="仿宋_GB2312" w:eastAsia="仿宋_GB2312"/>
          <w:sz w:val="30"/>
          <w:szCs w:val="30"/>
        </w:rPr>
        <w:t>公司其他董事、监事、高级管理人员未</w:t>
      </w:r>
      <w:r w:rsidRPr="002C2628">
        <w:rPr>
          <w:rFonts w:ascii="仿宋_GB2312" w:eastAsia="仿宋_GB2312" w:hint="eastAsia"/>
          <w:sz w:val="30"/>
          <w:szCs w:val="30"/>
        </w:rPr>
        <w:t>能</w:t>
      </w:r>
      <w:r w:rsidRPr="002C2628">
        <w:rPr>
          <w:rFonts w:ascii="仿宋_GB2312" w:eastAsia="仿宋_GB2312"/>
          <w:sz w:val="30"/>
          <w:szCs w:val="30"/>
        </w:rPr>
        <w:t>为独立董事履行职责提供必要的支持和协助，</w:t>
      </w:r>
      <w:r w:rsidRPr="002C2628">
        <w:rPr>
          <w:rFonts w:ascii="仿宋_GB2312" w:eastAsia="仿宋_GB2312" w:hint="eastAsia"/>
          <w:sz w:val="30"/>
          <w:szCs w:val="30"/>
        </w:rPr>
        <w:t>导致发生与</w:t>
      </w:r>
      <w:r w:rsidRPr="002C2628">
        <w:rPr>
          <w:rFonts w:ascii="仿宋_GB2312" w:eastAsia="仿宋_GB2312"/>
          <w:sz w:val="30"/>
          <w:szCs w:val="30"/>
        </w:rPr>
        <w:t>独</w:t>
      </w:r>
      <w:r w:rsidRPr="002C2628">
        <w:rPr>
          <w:rFonts w:ascii="仿宋_GB2312" w:eastAsia="仿宋_GB2312" w:hint="eastAsia"/>
          <w:sz w:val="30"/>
          <w:szCs w:val="30"/>
        </w:rPr>
        <w:t>立</w:t>
      </w:r>
      <w:r w:rsidRPr="002C2628">
        <w:rPr>
          <w:rFonts w:ascii="仿宋_GB2312" w:eastAsia="仿宋_GB2312"/>
          <w:sz w:val="30"/>
          <w:szCs w:val="30"/>
        </w:rPr>
        <w:t>董事履职事项有关的违规</w:t>
      </w:r>
      <w:r w:rsidRPr="002C2628">
        <w:rPr>
          <w:rFonts w:ascii="仿宋_GB2312" w:eastAsia="仿宋_GB2312" w:hint="eastAsia"/>
          <w:sz w:val="30"/>
          <w:szCs w:val="30"/>
        </w:rPr>
        <w:t>行为，独立董事已勤勉尽责地采取履职手段的，本所</w:t>
      </w:r>
      <w:r w:rsidRPr="002C2628">
        <w:rPr>
          <w:rFonts w:ascii="仿宋_GB2312" w:eastAsia="仿宋_GB2312"/>
          <w:sz w:val="30"/>
          <w:szCs w:val="30"/>
        </w:rPr>
        <w:t>视</w:t>
      </w:r>
      <w:r w:rsidRPr="002C2628">
        <w:rPr>
          <w:rFonts w:ascii="仿宋_GB2312" w:eastAsia="仿宋_GB2312" w:hint="eastAsia"/>
          <w:sz w:val="30"/>
          <w:szCs w:val="30"/>
        </w:rPr>
        <w:t>情形</w:t>
      </w:r>
      <w:r w:rsidRPr="002C2628">
        <w:rPr>
          <w:rFonts w:ascii="仿宋_GB2312" w:eastAsia="仿宋_GB2312"/>
          <w:sz w:val="30"/>
          <w:szCs w:val="30"/>
        </w:rPr>
        <w:t>对独立董事从轻、减轻、免除处理</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四</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违规行为由公司原控股股东、实际控制人或者董事、监事、高级管理人员主导实施，且在本所发现违规行为前，上市公司已经更换实际控制人及主要责任人员，同时存在下列情形的，本所可以视情形对上市公司从轻、减轻</w:t>
      </w:r>
      <w:r>
        <w:rPr>
          <w:rFonts w:ascii="仿宋_GB2312" w:eastAsia="仿宋_GB2312" w:hint="eastAsia"/>
          <w:sz w:val="30"/>
          <w:szCs w:val="30"/>
        </w:rPr>
        <w:t>或者</w:t>
      </w:r>
      <w:r w:rsidRPr="002C2628">
        <w:rPr>
          <w:rFonts w:ascii="仿宋_GB2312" w:eastAsia="仿宋_GB2312" w:hint="eastAsia"/>
          <w:sz w:val="30"/>
          <w:szCs w:val="30"/>
        </w:rPr>
        <w:t>免除纪律处分：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（一）上市公司已全面纠正违规行为，全面消除市场不良影响，挽回公司实际损失；</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（二）保荐人、财务顾问、律师事务所、会计师事务所等证券服务机构对公司上述整改情况进行核查并出具专项核查意见。</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int="eastAsia"/>
          <w:sz w:val="30"/>
          <w:szCs w:val="30"/>
        </w:rPr>
        <w:t>第十</w:t>
      </w:r>
      <w:r>
        <w:rPr>
          <w:rFonts w:ascii="仿宋_GB2312" w:eastAsia="仿宋_GB2312" w:hint="eastAsia"/>
          <w:sz w:val="30"/>
          <w:szCs w:val="30"/>
        </w:rPr>
        <w:t>五</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Ansi="宋体" w:cs="宋体" w:hint="eastAsia"/>
          <w:color w:val="000000"/>
          <w:kern w:val="0"/>
          <w:sz w:val="30"/>
          <w:szCs w:val="30"/>
        </w:rPr>
        <w:t>相关监管对象存在下列情形之一的，本所可以公开认定其</w:t>
      </w:r>
      <w:r>
        <w:rPr>
          <w:rFonts w:ascii="仿宋_GB2312" w:eastAsia="仿宋_GB2312" w:hAnsi="宋体" w:cs="宋体" w:hint="eastAsia"/>
          <w:color w:val="000000"/>
          <w:kern w:val="0"/>
          <w:sz w:val="30"/>
          <w:szCs w:val="30"/>
        </w:rPr>
        <w:t>3年以上</w:t>
      </w:r>
      <w:r w:rsidRPr="002C2628">
        <w:rPr>
          <w:rFonts w:ascii="仿宋_GB2312" w:eastAsia="仿宋_GB2312" w:hAnsi="宋体" w:cs="宋体" w:hint="eastAsia"/>
          <w:color w:val="000000"/>
          <w:kern w:val="0"/>
          <w:sz w:val="30"/>
          <w:szCs w:val="30"/>
        </w:rPr>
        <w:t>不适合担任上市公司董事、监事、高级管理人员</w:t>
      </w:r>
      <w:r w:rsidRPr="002C2628">
        <w:rPr>
          <w:rFonts w:ascii="仿宋_GB2312" w:eastAsia="仿宋_GB2312" w:hint="eastAsia"/>
          <w:sz w:val="30"/>
          <w:szCs w:val="30"/>
        </w:rPr>
        <w:t>或者信息披露境内代表</w:t>
      </w:r>
      <w:r w:rsidRPr="002C2628">
        <w:rPr>
          <w:rFonts w:ascii="仿宋_GB2312" w:eastAsia="仿宋_GB2312" w:hAnsi="宋体" w:cs="宋体" w:hint="eastAsia"/>
          <w:color w:val="000000"/>
          <w:kern w:val="0"/>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（一）违规行为达到公开谴责标准，且具有从重情形；</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（二）两项以上违规行为达到公开谴责标准；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（三）对上市公司等相关监管对象达到公开谴责标准的违规行为负有主要责任；</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（四）对上市公司等相关监管对象达到公开谴责标准，且具有从重情形的违规行为，负有责任；</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（五）对上市公司等相关监管对象两项以上达到公开谴责标准的违规行为，负有责任；</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（六）被中国证监会</w:t>
      </w:r>
      <w:r>
        <w:rPr>
          <w:rFonts w:ascii="仿宋_GB2312" w:eastAsia="仿宋_GB2312" w:hint="eastAsia"/>
          <w:sz w:val="30"/>
          <w:szCs w:val="30"/>
        </w:rPr>
        <w:t>及其派出机构</w:t>
      </w:r>
      <w:r w:rsidRPr="002C2628">
        <w:rPr>
          <w:rFonts w:ascii="仿宋_GB2312" w:eastAsia="仿宋_GB2312" w:hint="eastAsia"/>
          <w:sz w:val="30"/>
          <w:szCs w:val="30"/>
        </w:rPr>
        <w:t>行政处罚</w:t>
      </w:r>
      <w:r>
        <w:rPr>
          <w:rFonts w:ascii="仿宋_GB2312" w:eastAsia="仿宋_GB2312" w:hint="eastAsia"/>
          <w:sz w:val="30"/>
          <w:szCs w:val="30"/>
        </w:rPr>
        <w:t>或者</w:t>
      </w:r>
      <w:r w:rsidRPr="002C2628">
        <w:rPr>
          <w:rFonts w:ascii="仿宋_GB2312" w:eastAsia="仿宋_GB2312" w:hint="eastAsia"/>
          <w:sz w:val="30"/>
          <w:szCs w:val="30"/>
        </w:rPr>
        <w:t>采取证券市场禁入措施；</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（七）违反忠实勤勉义务，严重侵害上市公司利益，造成上市公司信息披露</w:t>
      </w:r>
      <w:r>
        <w:rPr>
          <w:rFonts w:ascii="仿宋_GB2312" w:eastAsia="仿宋_GB2312" w:hint="eastAsia"/>
          <w:sz w:val="30"/>
          <w:szCs w:val="30"/>
        </w:rPr>
        <w:t>或者</w:t>
      </w:r>
      <w:r w:rsidRPr="002C2628">
        <w:rPr>
          <w:rFonts w:ascii="仿宋_GB2312" w:eastAsia="仿宋_GB2312" w:hint="eastAsia"/>
          <w:sz w:val="30"/>
          <w:szCs w:val="30"/>
        </w:rPr>
        <w:t>规范运作的重大违规；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（八）本所认定的其他情形。</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相关监管对象存在前款所述情形之一，且严重扰乱市场秩序并造成严重不良社会影响，或者致使上市公司、投资者利益遭受特别严重损害的，本所可以公开认定其终身不适合担任上市公司董事、监事、高级管理人员或者信息披露境内代表。</w:t>
      </w:r>
    </w:p>
    <w:p w:rsidR="002A0319" w:rsidRPr="002C2628" w:rsidRDefault="002A0319" w:rsidP="002A0319">
      <w:pPr>
        <w:spacing w:line="560" w:lineRule="exact"/>
        <w:ind w:firstLineChars="200" w:firstLine="600"/>
        <w:rPr>
          <w:rFonts w:ascii="仿宋_GB2312" w:eastAsia="仿宋_GB2312" w:hAnsi="宋体" w:cs="宋体"/>
          <w:color w:val="000000"/>
          <w:kern w:val="0"/>
          <w:sz w:val="30"/>
          <w:szCs w:val="30"/>
        </w:rPr>
      </w:pPr>
      <w:r w:rsidRPr="002C2628">
        <w:rPr>
          <w:rFonts w:ascii="仿宋_GB2312" w:eastAsia="仿宋_GB2312" w:hint="eastAsia"/>
          <w:sz w:val="30"/>
          <w:szCs w:val="30"/>
        </w:rPr>
        <w:t>第十</w:t>
      </w:r>
      <w:r>
        <w:rPr>
          <w:rFonts w:ascii="仿宋_GB2312" w:eastAsia="仿宋_GB2312" w:hint="eastAsia"/>
          <w:sz w:val="30"/>
          <w:szCs w:val="30"/>
        </w:rPr>
        <w:t>六</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上市公司违反本所上市协议、业务规则</w:t>
      </w:r>
      <w:r>
        <w:rPr>
          <w:rFonts w:ascii="仿宋_GB2312" w:eastAsia="仿宋_GB2312" w:hint="eastAsia"/>
          <w:sz w:val="30"/>
          <w:szCs w:val="30"/>
        </w:rPr>
        <w:t>或者</w:t>
      </w:r>
      <w:r w:rsidRPr="002C2628">
        <w:rPr>
          <w:rFonts w:ascii="仿宋_GB2312" w:eastAsia="仿宋_GB2312" w:hint="eastAsia"/>
          <w:sz w:val="30"/>
          <w:szCs w:val="30"/>
        </w:rPr>
        <w:t>公开承诺，违规情节严重、市场影响恶劣的，本所可以对上市公司及负有主要责任的相关监管对象</w:t>
      </w:r>
      <w:r w:rsidRPr="002C2628">
        <w:rPr>
          <w:rFonts w:ascii="仿宋_GB2312" w:eastAsia="仿宋_GB2312" w:hAnsi="宋体" w:cs="宋体" w:hint="eastAsia"/>
          <w:color w:val="000000"/>
          <w:kern w:val="0"/>
          <w:sz w:val="30"/>
          <w:szCs w:val="30"/>
        </w:rPr>
        <w:t>收取惩罚性违约金。</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七</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纪律处分决定</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前，存在下列情形之一的，本所原则上综合考虑各违规行为应当受到的纪律处分，合并处理：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（一）同一监管对象在同一期间内存在多项违规；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（二）多个监管对象的违规存在关联性；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（三）纪律处分决定</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前，监管对象发生新的违规；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（四）本所认为其他可以合并处理的情形。</w:t>
      </w:r>
    </w:p>
    <w:p w:rsidR="002A0319" w:rsidRPr="002C2628" w:rsidRDefault="002A0319" w:rsidP="002A0319">
      <w:pPr>
        <w:spacing w:line="560" w:lineRule="exact"/>
        <w:ind w:firstLineChars="200" w:firstLine="600"/>
        <w:rPr>
          <w:rFonts w:ascii="仿宋_GB2312" w:eastAsia="仿宋_GB2312"/>
          <w:sz w:val="30"/>
          <w:szCs w:val="30"/>
        </w:rPr>
      </w:pPr>
      <w:r>
        <w:rPr>
          <w:rFonts w:ascii="仿宋_GB2312" w:eastAsia="仿宋_GB2312" w:hint="eastAsia"/>
          <w:sz w:val="30"/>
          <w:szCs w:val="30"/>
        </w:rPr>
        <w:t>本所合并处理时，可以在单个违规行为应当受到的最重处分以上，视情形</w:t>
      </w:r>
      <w:r w:rsidRPr="002C2628">
        <w:rPr>
          <w:rFonts w:ascii="仿宋_GB2312" w:eastAsia="仿宋_GB2312" w:hint="eastAsia"/>
          <w:sz w:val="30"/>
          <w:szCs w:val="30"/>
        </w:rPr>
        <w:t>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八</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纪律处分决定</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后，本所发现同一监管对象在同一时期存在</w:t>
      </w:r>
      <w:r w:rsidRPr="002C2628">
        <w:rPr>
          <w:rFonts w:ascii="仿宋_GB2312" w:eastAsia="仿宋_GB2312"/>
          <w:sz w:val="30"/>
          <w:szCs w:val="30"/>
        </w:rPr>
        <w:t>未处理的</w:t>
      </w:r>
      <w:r w:rsidRPr="002C2628">
        <w:rPr>
          <w:rFonts w:ascii="仿宋_GB2312" w:eastAsia="仿宋_GB2312" w:hint="eastAsia"/>
          <w:sz w:val="30"/>
          <w:szCs w:val="30"/>
        </w:rPr>
        <w:t>同类违规行为，原则上结合前次纪律处分情况，予以相应处理。如新发现的违规行为不改变本所</w:t>
      </w:r>
      <w:r w:rsidRPr="002C2628">
        <w:rPr>
          <w:rFonts w:ascii="仿宋_GB2312" w:eastAsia="仿宋_GB2312"/>
          <w:sz w:val="30"/>
          <w:szCs w:val="30"/>
        </w:rPr>
        <w:t>对该监管对象</w:t>
      </w:r>
      <w:r w:rsidRPr="002C2628">
        <w:rPr>
          <w:rFonts w:ascii="仿宋_GB2312" w:eastAsia="仿宋_GB2312" w:hint="eastAsia"/>
          <w:sz w:val="30"/>
          <w:szCs w:val="30"/>
        </w:rPr>
        <w:t>已</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的纪律处分决定，本所可以视情形</w:t>
      </w:r>
      <w:proofErr w:type="gramStart"/>
      <w:r w:rsidRPr="002C2628">
        <w:rPr>
          <w:rFonts w:ascii="仿宋_GB2312" w:eastAsia="仿宋_GB2312" w:hint="eastAsia"/>
          <w:sz w:val="30"/>
          <w:szCs w:val="30"/>
        </w:rPr>
        <w:t>不</w:t>
      </w:r>
      <w:proofErr w:type="gramEnd"/>
      <w:r w:rsidRPr="002C2628">
        <w:rPr>
          <w:rFonts w:ascii="仿宋_GB2312" w:eastAsia="仿宋_GB2312" w:hint="eastAsia"/>
          <w:sz w:val="30"/>
          <w:szCs w:val="30"/>
        </w:rPr>
        <w:t>再处理。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第十</w:t>
      </w:r>
      <w:r>
        <w:rPr>
          <w:rFonts w:ascii="仿宋_GB2312" w:eastAsia="仿宋_GB2312" w:hint="eastAsia"/>
          <w:sz w:val="30"/>
          <w:szCs w:val="30"/>
        </w:rPr>
        <w:t>九</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行政处罚</w:t>
      </w:r>
      <w:r>
        <w:rPr>
          <w:rFonts w:ascii="仿宋_GB2312" w:eastAsia="仿宋_GB2312" w:hint="eastAsia"/>
          <w:sz w:val="30"/>
          <w:szCs w:val="30"/>
        </w:rPr>
        <w:t>或者</w:t>
      </w:r>
      <w:r w:rsidRPr="002C2628">
        <w:rPr>
          <w:rFonts w:ascii="仿宋_GB2312" w:eastAsia="仿宋_GB2312" w:hint="eastAsia"/>
          <w:sz w:val="30"/>
          <w:szCs w:val="30"/>
        </w:rPr>
        <w:t>行政监管措施决定书、司法裁判文书等（以下统称有关法律文书）中对相关事实情况</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认定的，本所可以据此认定上市公司及相关监管对象的违规事实，并予以纪律处分。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本所认定违规事实所依据的有关法律文书被依法撤销</w:t>
      </w:r>
      <w:r>
        <w:rPr>
          <w:rFonts w:ascii="仿宋_GB2312" w:eastAsia="仿宋_GB2312" w:hint="eastAsia"/>
          <w:sz w:val="30"/>
          <w:szCs w:val="30"/>
        </w:rPr>
        <w:t>或者</w:t>
      </w:r>
      <w:r w:rsidRPr="002C2628">
        <w:rPr>
          <w:rFonts w:ascii="仿宋_GB2312" w:eastAsia="仿宋_GB2312" w:hint="eastAsia"/>
          <w:sz w:val="30"/>
          <w:szCs w:val="30"/>
        </w:rPr>
        <w:t>变更，或者本所认定的违规事实与有关法律文书存在实质差异的，上市公司及相关监管对象可以向本所申请撤销</w:t>
      </w:r>
      <w:r>
        <w:rPr>
          <w:rFonts w:ascii="仿宋_GB2312" w:eastAsia="仿宋_GB2312" w:hint="eastAsia"/>
          <w:sz w:val="30"/>
          <w:szCs w:val="30"/>
        </w:rPr>
        <w:t>或者</w:t>
      </w:r>
      <w:r w:rsidRPr="002C2628">
        <w:rPr>
          <w:rFonts w:ascii="仿宋_GB2312" w:eastAsia="仿宋_GB2312" w:hint="eastAsia"/>
          <w:sz w:val="30"/>
          <w:szCs w:val="30"/>
        </w:rPr>
        <w:t>变更</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的纪律处分，本所按该纪律处分</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时的相应程序处理。</w:t>
      </w:r>
    </w:p>
    <w:p w:rsidR="002A0319" w:rsidRPr="002C2628" w:rsidRDefault="002A0319" w:rsidP="002A0319">
      <w:pPr>
        <w:spacing w:line="560" w:lineRule="exact"/>
        <w:jc w:val="center"/>
        <w:rPr>
          <w:rFonts w:ascii="黑体" w:eastAsia="黑体" w:hAnsi="黑体"/>
          <w:b/>
          <w:sz w:val="30"/>
          <w:szCs w:val="30"/>
        </w:rPr>
      </w:pPr>
      <w:r w:rsidRPr="002C2628">
        <w:rPr>
          <w:rFonts w:ascii="黑体" w:eastAsia="黑体" w:hAnsi="黑体" w:hint="eastAsia"/>
          <w:b/>
          <w:sz w:val="30"/>
          <w:szCs w:val="30"/>
        </w:rPr>
        <w:t>第三章</w:t>
      </w:r>
      <w:r>
        <w:rPr>
          <w:rFonts w:ascii="黑体" w:eastAsia="黑体" w:hAnsi="黑体" w:hint="eastAsia"/>
          <w:b/>
          <w:sz w:val="30"/>
          <w:szCs w:val="30"/>
        </w:rPr>
        <w:t xml:space="preserve"> </w:t>
      </w:r>
      <w:r w:rsidRPr="002C2628">
        <w:rPr>
          <w:rFonts w:ascii="黑体" w:eastAsia="黑体" w:hAnsi="黑体" w:hint="eastAsia"/>
          <w:b/>
          <w:sz w:val="30"/>
          <w:szCs w:val="30"/>
        </w:rPr>
        <w:t xml:space="preserve"> 分则</w:t>
      </w:r>
    </w:p>
    <w:p w:rsidR="002A0319" w:rsidRPr="00E87403" w:rsidRDefault="002A0319" w:rsidP="002A0319">
      <w:pPr>
        <w:spacing w:line="560" w:lineRule="exact"/>
        <w:jc w:val="center"/>
        <w:rPr>
          <w:rFonts w:ascii="仿宋_GB2312" w:eastAsia="仿宋_GB2312" w:hAnsi="黑体" w:hint="eastAsia"/>
          <w:b/>
          <w:sz w:val="30"/>
          <w:szCs w:val="30"/>
        </w:rPr>
      </w:pPr>
      <w:r w:rsidRPr="00E87403">
        <w:rPr>
          <w:rFonts w:ascii="仿宋_GB2312" w:eastAsia="仿宋_GB2312" w:hAnsi="黑体" w:hint="eastAsia"/>
          <w:b/>
          <w:sz w:val="30"/>
          <w:szCs w:val="30"/>
        </w:rPr>
        <w:t>第一节 信息披露违规</w:t>
      </w:r>
    </w:p>
    <w:p w:rsidR="002A0319" w:rsidRPr="002C2628" w:rsidRDefault="002A0319" w:rsidP="002A0319">
      <w:pPr>
        <w:spacing w:line="560" w:lineRule="exact"/>
        <w:ind w:firstLineChars="200" w:firstLine="600"/>
        <w:rPr>
          <w:rFonts w:ascii="仿宋_GB2312" w:eastAsia="仿宋_GB2312"/>
          <w:b/>
          <w:sz w:val="30"/>
          <w:szCs w:val="30"/>
        </w:rPr>
      </w:pPr>
      <w:r w:rsidRPr="002C2628">
        <w:rPr>
          <w:rFonts w:ascii="仿宋_GB2312" w:eastAsia="仿宋_GB2312" w:hint="eastAsia"/>
          <w:sz w:val="30"/>
          <w:szCs w:val="30"/>
        </w:rPr>
        <w:t>第</w:t>
      </w:r>
      <w:r>
        <w:rPr>
          <w:rFonts w:ascii="仿宋_GB2312" w:eastAsia="仿宋_GB2312" w:hint="eastAsia"/>
          <w:sz w:val="30"/>
          <w:szCs w:val="30"/>
        </w:rPr>
        <w:t>二十</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上市公司未在法定期限内披露年度报告、半年度报告</w:t>
      </w:r>
      <w:r>
        <w:rPr>
          <w:rFonts w:ascii="仿宋_GB2312" w:eastAsia="仿宋_GB2312" w:hint="eastAsia"/>
          <w:sz w:val="30"/>
          <w:szCs w:val="30"/>
        </w:rPr>
        <w:t>，或者上市公司半数以上董事无法保证年度报告、半年度报告真实、准确、完整</w:t>
      </w:r>
      <w:r w:rsidRPr="002C2628">
        <w:rPr>
          <w:rFonts w:ascii="仿宋_GB2312" w:eastAsia="仿宋_GB2312" w:hint="eastAsia"/>
          <w:sz w:val="30"/>
          <w:szCs w:val="30"/>
        </w:rPr>
        <w:t>的，本所对上市公司及相关监管对象予以公开谴责。</w:t>
      </w:r>
    </w:p>
    <w:p w:rsidR="002A0319" w:rsidRPr="002C2628" w:rsidRDefault="002A0319" w:rsidP="002A0319">
      <w:pPr>
        <w:spacing w:line="560" w:lineRule="exact"/>
        <w:ind w:firstLineChars="200" w:firstLine="600"/>
        <w:rPr>
          <w:rFonts w:ascii="仿宋_GB2312" w:eastAsia="仿宋_GB2312"/>
          <w:b/>
          <w:sz w:val="30"/>
          <w:szCs w:val="30"/>
        </w:rPr>
      </w:pPr>
      <w:r>
        <w:rPr>
          <w:rFonts w:ascii="仿宋_GB2312" w:eastAsia="仿宋_GB2312" w:hint="eastAsia"/>
          <w:sz w:val="30"/>
          <w:szCs w:val="30"/>
        </w:rPr>
        <w:t>上市公司</w:t>
      </w:r>
      <w:r w:rsidRPr="002C2628">
        <w:rPr>
          <w:rFonts w:ascii="仿宋_GB2312" w:eastAsia="仿宋_GB2312" w:hint="eastAsia"/>
          <w:sz w:val="30"/>
          <w:szCs w:val="30"/>
        </w:rPr>
        <w:t>董事、监事、高级管理人员无法保证年度报告、半年度报告真实、准确、完整或者有异议，但未能陈述具体、明确的理由并证明已履职尽责的，本所视情形对相关监管对象予以纪</w:t>
      </w:r>
      <w:r w:rsidRPr="002C2628">
        <w:rPr>
          <w:rFonts w:ascii="仿宋_GB2312" w:eastAsia="仿宋_GB2312" w:hint="eastAsia"/>
          <w:sz w:val="30"/>
          <w:szCs w:val="30"/>
        </w:rPr>
        <w:lastRenderedPageBreak/>
        <w:t>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上市公司未在法定期限内披露季度报告，或者上市公司</w:t>
      </w:r>
      <w:r>
        <w:rPr>
          <w:rFonts w:ascii="仿宋_GB2312" w:eastAsia="仿宋_GB2312" w:hint="eastAsia"/>
          <w:sz w:val="30"/>
          <w:szCs w:val="30"/>
        </w:rPr>
        <w:t>半数以上董事</w:t>
      </w:r>
      <w:r w:rsidRPr="002C2628">
        <w:rPr>
          <w:rFonts w:ascii="仿宋_GB2312" w:eastAsia="仿宋_GB2312" w:hint="eastAsia"/>
          <w:sz w:val="30"/>
          <w:szCs w:val="30"/>
        </w:rPr>
        <w:t>无法保证季度报告真实、准确、完整的，参照第一款规定视情形予以处理。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一</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上市公司财务会计报告存在财务信息披露违规，更正后导致营业收入</w:t>
      </w:r>
      <w:r>
        <w:rPr>
          <w:rFonts w:ascii="仿宋_GB2312" w:eastAsia="仿宋_GB2312" w:hint="eastAsia"/>
          <w:sz w:val="30"/>
          <w:szCs w:val="30"/>
        </w:rPr>
        <w:t>、营业利润、</w:t>
      </w:r>
      <w:r w:rsidRPr="002C2628">
        <w:rPr>
          <w:rFonts w:ascii="仿宋_GB2312" w:eastAsia="仿宋_GB2312" w:hint="eastAsia"/>
          <w:sz w:val="30"/>
          <w:szCs w:val="30"/>
        </w:rPr>
        <w:t>利润总额、净利润、</w:t>
      </w:r>
      <w:r>
        <w:rPr>
          <w:rFonts w:ascii="仿宋_GB2312" w:eastAsia="仿宋_GB2312" w:hint="eastAsia"/>
          <w:sz w:val="30"/>
          <w:szCs w:val="30"/>
        </w:rPr>
        <w:t>总资产、</w:t>
      </w:r>
      <w:r w:rsidRPr="002C2628">
        <w:rPr>
          <w:rFonts w:ascii="仿宋_GB2312" w:eastAsia="仿宋_GB2312" w:hint="eastAsia"/>
          <w:sz w:val="30"/>
          <w:szCs w:val="30"/>
        </w:rPr>
        <w:t>净资产等主要财务指标发生较大变化的，本所对上市公司及相关监管对象予以通报批评。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前款违规行为导致营业收入</w:t>
      </w:r>
      <w:r>
        <w:rPr>
          <w:rFonts w:ascii="仿宋_GB2312" w:eastAsia="仿宋_GB2312" w:hint="eastAsia"/>
          <w:sz w:val="30"/>
          <w:szCs w:val="30"/>
        </w:rPr>
        <w:t>、营业利润、</w:t>
      </w:r>
      <w:r w:rsidRPr="002C2628">
        <w:rPr>
          <w:rFonts w:ascii="仿宋_GB2312" w:eastAsia="仿宋_GB2312" w:hint="eastAsia"/>
          <w:sz w:val="30"/>
          <w:szCs w:val="30"/>
        </w:rPr>
        <w:t>利润总额、净利润、</w:t>
      </w:r>
      <w:r>
        <w:rPr>
          <w:rFonts w:ascii="仿宋_GB2312" w:eastAsia="仿宋_GB2312" w:hint="eastAsia"/>
          <w:sz w:val="30"/>
          <w:szCs w:val="30"/>
        </w:rPr>
        <w:t>总资产、</w:t>
      </w:r>
      <w:r w:rsidRPr="002C2628">
        <w:rPr>
          <w:rFonts w:ascii="仿宋_GB2312" w:eastAsia="仿宋_GB2312" w:hint="eastAsia"/>
          <w:sz w:val="30"/>
          <w:szCs w:val="30"/>
        </w:rPr>
        <w:t>净资产等主要财务指标发生重大变化且情节严重的，本所对上市公司及相关监管对象予以公开谴责。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（一）会计处理明显违反会计准则；</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（二）会计差错</w:t>
      </w:r>
      <w:r>
        <w:rPr>
          <w:rFonts w:ascii="仿宋_GB2312" w:eastAsia="仿宋_GB2312" w:hint="eastAsia"/>
          <w:sz w:val="30"/>
          <w:szCs w:val="30"/>
        </w:rPr>
        <w:t>或者</w:t>
      </w:r>
      <w:r w:rsidRPr="002C2628">
        <w:rPr>
          <w:rFonts w:ascii="仿宋_GB2312" w:eastAsia="仿宋_GB2312" w:hint="eastAsia"/>
          <w:sz w:val="30"/>
          <w:szCs w:val="30"/>
        </w:rPr>
        <w:t>虚假记载多年持续存在；</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（一）涉及金额、</w:t>
      </w:r>
      <w:proofErr w:type="gramStart"/>
      <w:r w:rsidRPr="002C2628">
        <w:rPr>
          <w:rFonts w:ascii="仿宋_GB2312" w:eastAsia="仿宋_GB2312" w:hint="eastAsia"/>
          <w:sz w:val="30"/>
          <w:szCs w:val="30"/>
        </w:rPr>
        <w:t>占比较</w:t>
      </w:r>
      <w:proofErr w:type="gramEnd"/>
      <w:r w:rsidRPr="002C2628">
        <w:rPr>
          <w:rFonts w:ascii="仿宋_GB2312" w:eastAsia="仿宋_GB2312" w:hint="eastAsia"/>
          <w:sz w:val="30"/>
          <w:szCs w:val="30"/>
        </w:rPr>
        <w:t>小，更正后对上市公司财务会计报告影响较小；</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（二）未对上市公司合并财务报表产生影响；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w:t>
      </w:r>
      <w:r>
        <w:rPr>
          <w:rFonts w:ascii="仿宋_GB2312" w:eastAsia="仿宋_GB2312" w:hint="eastAsia"/>
          <w:sz w:val="30"/>
          <w:szCs w:val="30"/>
        </w:rPr>
        <w:t>其他从轻、减轻、免除情形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二</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上市公司未按规定披露业绩预告，存在下列情形之一的，本所对上市公司及相关监管对象予以通报批评：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（一）预告业绩与定期报告业绩存在重大差异，</w:t>
      </w:r>
      <w:r>
        <w:rPr>
          <w:rFonts w:ascii="仿宋_GB2312" w:eastAsia="仿宋_GB2312" w:hint="eastAsia"/>
          <w:sz w:val="30"/>
          <w:szCs w:val="30"/>
        </w:rPr>
        <w:t>或者</w:t>
      </w:r>
      <w:r w:rsidRPr="002C2628">
        <w:rPr>
          <w:rFonts w:ascii="仿宋_GB2312" w:eastAsia="仿宋_GB2312" w:hint="eastAsia"/>
          <w:sz w:val="30"/>
          <w:szCs w:val="30"/>
        </w:rPr>
        <w:t>出现盈</w:t>
      </w:r>
      <w:r w:rsidRPr="002C2628">
        <w:rPr>
          <w:rFonts w:ascii="仿宋_GB2312" w:eastAsia="仿宋_GB2312" w:hint="eastAsia"/>
          <w:sz w:val="30"/>
          <w:szCs w:val="30"/>
        </w:rPr>
        <w:lastRenderedPageBreak/>
        <w:t>亏性质、增减方向变化；</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（二）年报业绩与上年同期相比增减幅</w:t>
      </w:r>
      <w:r>
        <w:rPr>
          <w:rFonts w:ascii="仿宋_GB2312" w:eastAsia="仿宋_GB2312" w:hint="eastAsia"/>
          <w:sz w:val="30"/>
          <w:szCs w:val="30"/>
        </w:rPr>
        <w:t>度</w:t>
      </w:r>
      <w:r w:rsidRPr="002C2628">
        <w:rPr>
          <w:rFonts w:ascii="仿宋_GB2312" w:eastAsia="仿宋_GB2312" w:hint="eastAsia"/>
          <w:sz w:val="30"/>
          <w:szCs w:val="30"/>
        </w:rPr>
        <w:t>达到100%，</w:t>
      </w:r>
      <w:r>
        <w:rPr>
          <w:rFonts w:ascii="仿宋_GB2312" w:eastAsia="仿宋_GB2312" w:hint="eastAsia"/>
          <w:sz w:val="30"/>
          <w:szCs w:val="30"/>
        </w:rPr>
        <w:t>或者</w:t>
      </w:r>
      <w:r w:rsidRPr="002C2628">
        <w:rPr>
          <w:rFonts w:ascii="仿宋_GB2312" w:eastAsia="仿宋_GB2312" w:hint="eastAsia"/>
          <w:sz w:val="30"/>
          <w:szCs w:val="30"/>
        </w:rPr>
        <w:t>出现亏损、扭亏为盈的情况，未披露</w:t>
      </w:r>
      <w:r>
        <w:rPr>
          <w:rFonts w:ascii="仿宋_GB2312" w:eastAsia="仿宋_GB2312" w:hint="eastAsia"/>
          <w:sz w:val="30"/>
          <w:szCs w:val="30"/>
        </w:rPr>
        <w:t>或者</w:t>
      </w:r>
      <w:r w:rsidRPr="002C2628">
        <w:rPr>
          <w:rFonts w:ascii="仿宋_GB2312" w:eastAsia="仿宋_GB2312" w:hint="eastAsia"/>
          <w:sz w:val="30"/>
          <w:szCs w:val="30"/>
        </w:rPr>
        <w:t>逾期披露年度业绩预告。</w:t>
      </w:r>
    </w:p>
    <w:p w:rsidR="002A0319" w:rsidRDefault="002A0319" w:rsidP="002A0319">
      <w:pPr>
        <w:spacing w:line="560" w:lineRule="exact"/>
        <w:ind w:leftChars="300" w:left="630"/>
        <w:rPr>
          <w:rFonts w:ascii="仿宋_GB2312" w:eastAsia="仿宋_GB2312"/>
          <w:sz w:val="30"/>
          <w:szCs w:val="30"/>
        </w:rPr>
      </w:pP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Pr="002C2628">
        <w:rPr>
          <w:rFonts w:ascii="仿宋_GB2312" w:eastAsia="仿宋_GB2312" w:hint="eastAsia"/>
          <w:sz w:val="30"/>
          <w:szCs w:val="30"/>
        </w:rPr>
        <w:t>相关财务数据对上市公司</w:t>
      </w:r>
      <w:r>
        <w:rPr>
          <w:rFonts w:ascii="仿宋_GB2312" w:eastAsia="仿宋_GB2312" w:hint="eastAsia"/>
          <w:sz w:val="30"/>
          <w:szCs w:val="30"/>
        </w:rPr>
        <w:t>证券</w:t>
      </w:r>
      <w:r w:rsidRPr="002C2628">
        <w:rPr>
          <w:rFonts w:ascii="仿宋_GB2312" w:eastAsia="仿宋_GB2312" w:hint="eastAsia"/>
          <w:sz w:val="30"/>
          <w:szCs w:val="30"/>
        </w:rPr>
        <w:t>被实施风险警示、终止上市等事项或者条件具有重大影响的</w:t>
      </w:r>
      <w:r>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二</w:t>
      </w:r>
      <w:r w:rsidRPr="002C2628">
        <w:rPr>
          <w:rFonts w:ascii="仿宋_GB2312" w:eastAsia="仿宋_GB2312" w:hint="eastAsia"/>
          <w:sz w:val="30"/>
          <w:szCs w:val="30"/>
        </w:rPr>
        <w:t>）预告业绩与定期报告业绩差异绝对金额特别巨大；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三</w:t>
      </w:r>
      <w:r w:rsidRPr="002C2628">
        <w:rPr>
          <w:rFonts w:ascii="仿宋_GB2312" w:eastAsia="仿宋_GB2312" w:hint="eastAsia"/>
          <w:sz w:val="30"/>
          <w:szCs w:val="30"/>
        </w:rPr>
        <w:t>）</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（一）上市公司披露业绩预告时，确有客观障碍，影响公司准确预计业绩；</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（二）上市公司披露业绩预告后，发生不可抗力，影响业绩预告准确性；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（三）上市公司已在业绩预告中，明确且有针对性地披露了不确定性因素</w:t>
      </w:r>
      <w:r>
        <w:rPr>
          <w:rFonts w:ascii="仿宋_GB2312" w:eastAsia="仿宋_GB2312" w:hint="eastAsia"/>
          <w:sz w:val="30"/>
          <w:szCs w:val="30"/>
        </w:rPr>
        <w:t>及其影响</w:t>
      </w:r>
      <w:r w:rsidRPr="002C2628">
        <w:rPr>
          <w:rFonts w:ascii="仿宋_GB2312" w:eastAsia="仿宋_GB2312" w:hint="eastAsia"/>
          <w:sz w:val="30"/>
          <w:szCs w:val="30"/>
        </w:rPr>
        <w:t>，充分提示风险；</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（四）上市公司业绩预告</w:t>
      </w:r>
      <w:r>
        <w:rPr>
          <w:rFonts w:ascii="仿宋_GB2312" w:eastAsia="仿宋_GB2312" w:hint="eastAsia"/>
          <w:sz w:val="30"/>
          <w:szCs w:val="30"/>
        </w:rPr>
        <w:t>或者</w:t>
      </w:r>
      <w:r w:rsidRPr="002C2628">
        <w:rPr>
          <w:rFonts w:ascii="仿宋_GB2312" w:eastAsia="仿宋_GB2312" w:hint="eastAsia"/>
          <w:sz w:val="30"/>
          <w:szCs w:val="30"/>
        </w:rPr>
        <w:t>更正公告逾期时间较短，影响轻微；</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w:t>
      </w:r>
      <w:r>
        <w:rPr>
          <w:rFonts w:ascii="仿宋_GB2312" w:eastAsia="仿宋_GB2312" w:hint="eastAsia"/>
          <w:sz w:val="30"/>
          <w:szCs w:val="30"/>
        </w:rPr>
        <w:t>其他从轻、减轻、免除情形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上市公司未按规定披露业绩快报等其他业绩预测信息的，参照本条处理。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三</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上市公司发生重大非关联交易，未按相关规定</w:t>
      </w:r>
      <w:r>
        <w:rPr>
          <w:rFonts w:ascii="仿宋_GB2312" w:eastAsia="仿宋_GB2312" w:hint="eastAsia"/>
          <w:sz w:val="30"/>
          <w:szCs w:val="30"/>
        </w:rPr>
        <w:t>及时披露且未</w:t>
      </w:r>
      <w:r w:rsidRPr="002C2628">
        <w:rPr>
          <w:rFonts w:ascii="仿宋_GB2312" w:eastAsia="仿宋_GB2312" w:hint="eastAsia"/>
          <w:sz w:val="30"/>
          <w:szCs w:val="30"/>
        </w:rPr>
        <w:t>履行股东大会审议程序，本所对上市公司及相关监管对象予以通报批评。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（一）违规行为导致报告期内公司业绩发生盈亏性质变化；</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（二）违规行为相关的交易指标，达到重大资产重组标准；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存在下列情形之一的，本所可以视情形从轻、减轻、免除实施纪律处分：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（一）因在二级市场买卖证券导致的重大非关联交易违规；</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（二）相同类别或者标的相关的重大非关联交易，连续</w:t>
      </w:r>
      <w:r w:rsidR="00E87403">
        <w:rPr>
          <w:rFonts w:ascii="仿宋_GB2312" w:eastAsia="仿宋_GB2312" w:hint="eastAsia"/>
          <w:sz w:val="30"/>
          <w:szCs w:val="30"/>
        </w:rPr>
        <w:t>12</w:t>
      </w:r>
      <w:r w:rsidRPr="001058D2">
        <w:rPr>
          <w:rFonts w:ascii="仿宋_GB2312" w:eastAsia="仿宋_GB2312" w:hint="eastAsia"/>
          <w:sz w:val="30"/>
          <w:szCs w:val="30"/>
        </w:rPr>
        <w:t>个月内累计达到披露标准，但单一事项未达到披露标准；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（三）其他从轻、减轻、免除情形。</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第二十四条</w:t>
      </w:r>
      <w:r>
        <w:rPr>
          <w:rFonts w:ascii="仿宋_GB2312" w:eastAsia="仿宋_GB2312" w:hint="eastAsia"/>
          <w:b/>
          <w:sz w:val="30"/>
          <w:szCs w:val="30"/>
        </w:rPr>
        <w:t xml:space="preserve"> </w:t>
      </w:r>
      <w:r w:rsidRPr="001058D2">
        <w:rPr>
          <w:rFonts w:ascii="仿宋_GB2312" w:eastAsia="仿宋_GB2312" w:hint="eastAsia"/>
          <w:sz w:val="30"/>
          <w:szCs w:val="30"/>
        </w:rPr>
        <w:t>上市公司发生关联交易，未按相关规定履行股东大会审议程序且未及时披露的，本所对上市公司及相关监管对象予以通报批评。</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存在下列情形之一的，本所可以视情形从重实施纪律处分：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（一）违规行为导致报告期内公司业绩发生盈亏性质变化；</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（二</w:t>
      </w:r>
      <w:r>
        <w:rPr>
          <w:rFonts w:ascii="仿宋_GB2312" w:eastAsia="仿宋_GB2312" w:hint="eastAsia"/>
          <w:sz w:val="30"/>
          <w:szCs w:val="30"/>
        </w:rPr>
        <w:t>）</w:t>
      </w:r>
      <w:r w:rsidRPr="001058D2">
        <w:rPr>
          <w:rFonts w:ascii="仿宋_GB2312" w:eastAsia="仿宋_GB2312" w:hint="eastAsia"/>
          <w:sz w:val="30"/>
          <w:szCs w:val="30"/>
        </w:rPr>
        <w:t>违规行为相关的交易指标，达到重大资产重组标准的；</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（三）未按规定披露关联关系；</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（四）其他从重情形。</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控股股东、实际控制人及其关联方违反诚信义务，利用控制地位，违规实施关联交易，损害上市公司利益的，本所对控股股东、实际控制人及其关联方从重处理。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存在下列情形之一的，本所可以视情形从轻、减轻、免除实施纪律处分：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（一）日常关联交易违规；</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lastRenderedPageBreak/>
        <w:t>（二）与同一关联人或者交易类别相关的关联交易，连续</w:t>
      </w:r>
      <w:r w:rsidR="00E87403">
        <w:rPr>
          <w:rFonts w:ascii="仿宋_GB2312" w:eastAsia="仿宋_GB2312" w:hint="eastAsia"/>
          <w:sz w:val="30"/>
          <w:szCs w:val="30"/>
        </w:rPr>
        <w:t>12</w:t>
      </w:r>
      <w:r w:rsidRPr="001058D2">
        <w:rPr>
          <w:rFonts w:ascii="仿宋_GB2312" w:eastAsia="仿宋_GB2312" w:hint="eastAsia"/>
          <w:sz w:val="30"/>
          <w:szCs w:val="30"/>
        </w:rPr>
        <w:t>个月内累计达到披露标准，但单一事项未达到披露标准；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（三）其他从轻、减轻、免除情形。</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第二十五条</w:t>
      </w:r>
      <w:r>
        <w:rPr>
          <w:rFonts w:ascii="仿宋_GB2312" w:eastAsia="仿宋_GB2312" w:hint="eastAsia"/>
          <w:b/>
          <w:sz w:val="30"/>
          <w:szCs w:val="30"/>
        </w:rPr>
        <w:t xml:space="preserve"> </w:t>
      </w:r>
      <w:r w:rsidRPr="001058D2">
        <w:rPr>
          <w:rFonts w:ascii="仿宋_GB2312" w:eastAsia="仿宋_GB2312" w:hint="eastAsia"/>
          <w:sz w:val="30"/>
          <w:szCs w:val="30"/>
        </w:rPr>
        <w:t>上市公司未按规定及时披露重大事项，情节严重的，本所对上市公司及相关监管对象予以通报批评。</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存在下列情形之一的，本所可以视情形从重实施纪律处分：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（一）相关重大事项持续存在，多次触及披露标准，但公司均未及时披露；</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（二）相关重大事项对公司经营业绩或者持续经营能力有重要影响；</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（三）其他从重情形。</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存在下列情形之一的，本所可以视情形从轻、减轻、免除实施纪律处分：</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（一）未及时披露收到政府补助事项；</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（二）逾期披露时间较短；</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（三）存在难以预见、难以克服的客观障碍，影响公司及时披露；</w:t>
      </w:r>
    </w:p>
    <w:p w:rsidR="002A0319" w:rsidRPr="001058D2"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（四）</w:t>
      </w:r>
      <w:r>
        <w:rPr>
          <w:rFonts w:ascii="仿宋_GB2312" w:eastAsia="仿宋_GB2312" w:hint="eastAsia"/>
          <w:sz w:val="30"/>
          <w:szCs w:val="30"/>
        </w:rPr>
        <w:t>相同类别的</w:t>
      </w:r>
      <w:r w:rsidRPr="001058D2">
        <w:rPr>
          <w:rFonts w:ascii="仿宋_GB2312" w:eastAsia="仿宋_GB2312" w:hint="eastAsia"/>
          <w:sz w:val="30"/>
          <w:szCs w:val="30"/>
        </w:rPr>
        <w:t>重大事项连续</w:t>
      </w:r>
      <w:r w:rsidR="00E87403">
        <w:rPr>
          <w:rFonts w:ascii="仿宋_GB2312" w:eastAsia="仿宋_GB2312" w:hint="eastAsia"/>
          <w:sz w:val="30"/>
          <w:szCs w:val="30"/>
        </w:rPr>
        <w:t>12</w:t>
      </w:r>
      <w:r w:rsidRPr="001058D2">
        <w:rPr>
          <w:rFonts w:ascii="仿宋_GB2312" w:eastAsia="仿宋_GB2312" w:hint="eastAsia"/>
          <w:sz w:val="30"/>
          <w:szCs w:val="30"/>
        </w:rPr>
        <w:t>个月内累计达到披露标准，但单一事项未达到披露标准；</w:t>
      </w:r>
    </w:p>
    <w:p w:rsidR="002A0319" w:rsidRPr="002C2628" w:rsidRDefault="002A0319" w:rsidP="002A0319">
      <w:pPr>
        <w:spacing w:line="560" w:lineRule="exact"/>
        <w:ind w:firstLineChars="200" w:firstLine="600"/>
        <w:rPr>
          <w:rFonts w:ascii="仿宋_GB2312" w:eastAsia="仿宋_GB2312"/>
          <w:sz w:val="30"/>
          <w:szCs w:val="30"/>
        </w:rPr>
      </w:pPr>
      <w:r w:rsidRPr="001058D2">
        <w:rPr>
          <w:rFonts w:ascii="仿宋_GB2312" w:eastAsia="仿宋_GB2312" w:hint="eastAsia"/>
          <w:sz w:val="30"/>
          <w:szCs w:val="30"/>
        </w:rPr>
        <w:t>（</w:t>
      </w:r>
      <w:r w:rsidR="00E87403">
        <w:rPr>
          <w:rFonts w:ascii="仿宋_GB2312" w:eastAsia="仿宋_GB2312" w:hint="eastAsia"/>
          <w:sz w:val="30"/>
          <w:szCs w:val="30"/>
        </w:rPr>
        <w:t>五</w:t>
      </w:r>
      <w:r w:rsidRPr="001058D2">
        <w:rPr>
          <w:rFonts w:ascii="仿宋_GB2312" w:eastAsia="仿宋_GB2312" w:hint="eastAsia"/>
          <w:sz w:val="30"/>
          <w:szCs w:val="30"/>
        </w:rPr>
        <w:t>）其他从轻、减轻、免除情形。</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六</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上市公司股东未按相关规定及时披露所持5%以上的公司股份被质押、冻结、司法拍卖、托管、设定信托或者被依法限制表决权等情况，情节严重的，本所</w:t>
      </w:r>
      <w:r>
        <w:rPr>
          <w:rFonts w:ascii="仿宋_GB2312" w:eastAsia="仿宋_GB2312" w:hint="eastAsia"/>
          <w:sz w:val="30"/>
          <w:szCs w:val="30"/>
        </w:rPr>
        <w:t>视情形</w:t>
      </w:r>
      <w:r w:rsidRPr="002C2628">
        <w:rPr>
          <w:rFonts w:ascii="仿宋_GB2312" w:eastAsia="仿宋_GB2312" w:hint="eastAsia"/>
          <w:sz w:val="30"/>
          <w:szCs w:val="30"/>
        </w:rPr>
        <w:t>对该股东予以</w:t>
      </w:r>
      <w:r>
        <w:rPr>
          <w:rFonts w:ascii="仿宋_GB2312" w:eastAsia="仿宋_GB2312" w:hint="eastAsia"/>
          <w:sz w:val="30"/>
          <w:szCs w:val="30"/>
        </w:rPr>
        <w:t>纪律处分</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Pr>
          <w:rFonts w:ascii="仿宋_GB2312" w:eastAsia="仿宋_GB2312" w:hint="eastAsia"/>
          <w:sz w:val="30"/>
          <w:szCs w:val="30"/>
        </w:rPr>
        <w:lastRenderedPageBreak/>
        <w:t>前款违规行为涉及的</w:t>
      </w:r>
      <w:r w:rsidRPr="002C2628">
        <w:rPr>
          <w:rFonts w:ascii="仿宋_GB2312" w:eastAsia="仿宋_GB2312" w:hint="eastAsia"/>
          <w:sz w:val="30"/>
          <w:szCs w:val="30"/>
        </w:rPr>
        <w:t>股份受限情况</w:t>
      </w:r>
      <w:r>
        <w:rPr>
          <w:rFonts w:ascii="仿宋_GB2312" w:eastAsia="仿宋_GB2312" w:hint="eastAsia"/>
          <w:sz w:val="30"/>
          <w:szCs w:val="30"/>
        </w:rPr>
        <w:t>，</w:t>
      </w:r>
      <w:r w:rsidRPr="002C2628">
        <w:rPr>
          <w:rFonts w:ascii="仿宋_GB2312" w:eastAsia="仿宋_GB2312" w:hint="eastAsia"/>
          <w:sz w:val="30"/>
          <w:szCs w:val="30"/>
        </w:rPr>
        <w:t>可能影响上市公司控制权稳定</w:t>
      </w:r>
      <w:r>
        <w:rPr>
          <w:rFonts w:ascii="仿宋_GB2312" w:eastAsia="仿宋_GB2312" w:hint="eastAsia"/>
          <w:sz w:val="30"/>
          <w:szCs w:val="30"/>
        </w:rPr>
        <w:t>的，</w:t>
      </w:r>
      <w:r w:rsidRPr="002C2628">
        <w:rPr>
          <w:rFonts w:ascii="仿宋_GB2312" w:eastAsia="仿宋_GB2312" w:hint="eastAsia"/>
          <w:sz w:val="30"/>
          <w:szCs w:val="30"/>
        </w:rPr>
        <w:t>本所可以视情形从重实施纪律处分</w:t>
      </w:r>
      <w:r>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七</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上市公司信息披露不真实、不准确、不完整，存在虚假记载、误导性陈述</w:t>
      </w:r>
      <w:r>
        <w:rPr>
          <w:rFonts w:ascii="仿宋_GB2312" w:eastAsia="仿宋_GB2312" w:hint="eastAsia"/>
          <w:sz w:val="30"/>
          <w:szCs w:val="30"/>
        </w:rPr>
        <w:t>或者</w:t>
      </w:r>
      <w:r w:rsidRPr="002C2628">
        <w:rPr>
          <w:rFonts w:ascii="仿宋_GB2312" w:eastAsia="仿宋_GB2312" w:hint="eastAsia"/>
          <w:sz w:val="30"/>
          <w:szCs w:val="30"/>
        </w:rPr>
        <w:t>重大遗漏，信息披露前后不一致，可能对公司股票及其衍生品种交易价格</w:t>
      </w:r>
      <w:r>
        <w:rPr>
          <w:rFonts w:ascii="仿宋_GB2312" w:eastAsia="仿宋_GB2312" w:hint="eastAsia"/>
          <w:sz w:val="30"/>
          <w:szCs w:val="30"/>
        </w:rPr>
        <w:t>或者</w:t>
      </w:r>
      <w:r w:rsidRPr="002C2628">
        <w:rPr>
          <w:rFonts w:ascii="仿宋_GB2312" w:eastAsia="仿宋_GB2312" w:hint="eastAsia"/>
          <w:sz w:val="30"/>
          <w:szCs w:val="30"/>
        </w:rPr>
        <w:t>投资者决策产生重大影响的，本所视情形对上市公司及相关监管对象予以纪律处分。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上市公司预测性信息及其他涉及公司未来经营和财务状况等信息披露不合理、不谨慎、不客观，且情节严重的，本所视情形对上市公司及相关监管对象予以纪律处分。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八</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上市公司及相关监管对象先于法定</w:t>
      </w:r>
      <w:r>
        <w:rPr>
          <w:rFonts w:ascii="仿宋_GB2312" w:eastAsia="仿宋_GB2312" w:hint="eastAsia"/>
          <w:sz w:val="30"/>
          <w:szCs w:val="30"/>
        </w:rPr>
        <w:t>披露</w:t>
      </w:r>
      <w:r w:rsidRPr="002C2628">
        <w:rPr>
          <w:rFonts w:ascii="仿宋_GB2312" w:eastAsia="仿宋_GB2312" w:hint="eastAsia"/>
          <w:sz w:val="30"/>
          <w:szCs w:val="30"/>
        </w:rPr>
        <w:t>渠道发布重大信息，未在规定期限内履行信息披露义务，对市场产生重大影响，情节严重的，本所视情形对上市公司及相关监管对象予以纪律处分。</w:t>
      </w:r>
    </w:p>
    <w:p w:rsidR="002A0319" w:rsidRPr="00E87403" w:rsidRDefault="002A0319" w:rsidP="002A0319">
      <w:pPr>
        <w:spacing w:line="560" w:lineRule="exact"/>
        <w:jc w:val="center"/>
        <w:rPr>
          <w:rFonts w:ascii="仿宋_GB2312" w:eastAsia="仿宋_GB2312" w:hAnsi="黑体" w:hint="eastAsia"/>
          <w:b/>
          <w:sz w:val="30"/>
          <w:szCs w:val="30"/>
        </w:rPr>
      </w:pPr>
      <w:r w:rsidRPr="00E87403">
        <w:rPr>
          <w:rFonts w:ascii="仿宋_GB2312" w:eastAsia="仿宋_GB2312" w:hAnsi="黑体" w:hint="eastAsia"/>
          <w:b/>
          <w:sz w:val="30"/>
          <w:szCs w:val="30"/>
        </w:rPr>
        <w:t>第二节 规范运作违规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第二十</w:t>
      </w:r>
      <w:r>
        <w:rPr>
          <w:rFonts w:ascii="仿宋_GB2312" w:eastAsia="仿宋_GB2312" w:hint="eastAsia"/>
          <w:sz w:val="30"/>
          <w:szCs w:val="30"/>
        </w:rPr>
        <w:t>九</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上市公司控股股东、实际控制人及其关联方非经营性占用上市公司资金，存在下列情形之一且情节严重的，本所对上市公司及相关监管对象予以公开谴责：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（一）被占用资金发生额1亿元以上；</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（二）被占用资金发生额占上市公司最近一期经审计净资产10%以上。</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非经营性占用上市</w:t>
      </w:r>
      <w:r w:rsidRPr="002C2628">
        <w:rPr>
          <w:rFonts w:ascii="仿宋_GB2312" w:eastAsia="仿宋_GB2312"/>
          <w:sz w:val="30"/>
          <w:szCs w:val="30"/>
        </w:rPr>
        <w:t>公司资金</w:t>
      </w:r>
      <w:r w:rsidRPr="002C2628">
        <w:rPr>
          <w:rFonts w:ascii="仿宋_GB2312" w:eastAsia="仿宋_GB2312" w:hint="eastAsia"/>
          <w:sz w:val="30"/>
          <w:szCs w:val="30"/>
        </w:rPr>
        <w:t>未达到公开谴责标准的，本所视情形对上市公司及相关监管对象予以通报批评。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本所综合考虑资金占用的发生额、余额、占比、次数、资金</w:t>
      </w:r>
      <w:r w:rsidRPr="002C2628">
        <w:rPr>
          <w:rFonts w:ascii="仿宋_GB2312" w:eastAsia="仿宋_GB2312" w:hint="eastAsia"/>
          <w:sz w:val="30"/>
          <w:szCs w:val="30"/>
        </w:rPr>
        <w:lastRenderedPageBreak/>
        <w:t>性质、持续时间、形成原因、是否归还、对公司持续经营能力的影响等，对上市公司及相关监管对象予以从重</w:t>
      </w:r>
      <w:r>
        <w:rPr>
          <w:rFonts w:ascii="仿宋_GB2312" w:eastAsia="仿宋_GB2312" w:hint="eastAsia"/>
          <w:sz w:val="30"/>
          <w:szCs w:val="30"/>
        </w:rPr>
        <w:t>或者</w:t>
      </w:r>
      <w:r w:rsidRPr="002C2628">
        <w:rPr>
          <w:rFonts w:ascii="仿宋_GB2312" w:eastAsia="仿宋_GB2312" w:hint="eastAsia"/>
          <w:sz w:val="30"/>
          <w:szCs w:val="30"/>
        </w:rPr>
        <w:t>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w:t>
      </w:r>
      <w:r>
        <w:rPr>
          <w:rFonts w:ascii="仿宋_GB2312" w:eastAsia="仿宋_GB2312" w:hint="eastAsia"/>
          <w:sz w:val="30"/>
          <w:szCs w:val="30"/>
        </w:rPr>
        <w:t>三十</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上市公司违规对外提供担保，未按规定履行股东大会决策程序且未履行信息披露义务，情节严重的，本所对上市公司及相关监管对象予以公开谴责。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违规担保未达到公开谴责标准的，本所视情形对上市公司及相关监管对象予以通报批评。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（一）违规担保金额较大，</w:t>
      </w:r>
      <w:proofErr w:type="gramStart"/>
      <w:r w:rsidRPr="002C2628">
        <w:rPr>
          <w:rFonts w:ascii="仿宋_GB2312" w:eastAsia="仿宋_GB2312" w:hint="eastAsia"/>
          <w:sz w:val="30"/>
          <w:szCs w:val="30"/>
        </w:rPr>
        <w:t>占最近</w:t>
      </w:r>
      <w:proofErr w:type="gramEnd"/>
      <w:r w:rsidRPr="002C2628">
        <w:rPr>
          <w:rFonts w:ascii="仿宋_GB2312" w:eastAsia="仿宋_GB2312" w:hint="eastAsia"/>
          <w:sz w:val="30"/>
          <w:szCs w:val="30"/>
        </w:rPr>
        <w:t>一期经审计净资产比重较高；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（二）违规担保行为对公司造成损失</w:t>
      </w:r>
      <w:r>
        <w:rPr>
          <w:rFonts w:ascii="仿宋_GB2312" w:eastAsia="仿宋_GB2312" w:hint="eastAsia"/>
          <w:sz w:val="30"/>
          <w:szCs w:val="30"/>
        </w:rPr>
        <w:t>或者</w:t>
      </w:r>
      <w:r w:rsidRPr="002C2628">
        <w:rPr>
          <w:rFonts w:ascii="仿宋_GB2312" w:eastAsia="仿宋_GB2312" w:hint="eastAsia"/>
          <w:sz w:val="30"/>
          <w:szCs w:val="30"/>
        </w:rPr>
        <w:t>导致公司经营困难；</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（三）公司未及时披露担保债务逾期、担保涉诉等进展事项；</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（一）违规担保期限较短并已解除，未对公司造成损失，且情节较轻；</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（二）及时补充履行决策程序及披露义务；</w:t>
      </w:r>
    </w:p>
    <w:p w:rsidR="002A0319"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w:t>
      </w:r>
      <w:r>
        <w:rPr>
          <w:rFonts w:ascii="仿宋_GB2312" w:eastAsia="仿宋_GB2312" w:hint="eastAsia"/>
          <w:sz w:val="30"/>
          <w:szCs w:val="30"/>
        </w:rPr>
        <w:t>其他从轻、减轻、免除情形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w:t>
      </w:r>
      <w:r>
        <w:rPr>
          <w:rFonts w:ascii="仿宋_GB2312" w:eastAsia="仿宋_GB2312" w:hint="eastAsia"/>
          <w:sz w:val="30"/>
          <w:szCs w:val="30"/>
        </w:rPr>
        <w:t>三十一</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上市公司募集资金存储、使用、管理、信息披露存在下列情形之一的，本所对上市公司及相关监管对象予以通报批评：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（一）上市公司将募集资金违规用于证券投资、衍生</w:t>
      </w:r>
      <w:proofErr w:type="gramStart"/>
      <w:r w:rsidRPr="002C2628">
        <w:rPr>
          <w:rFonts w:ascii="仿宋_GB2312" w:eastAsia="仿宋_GB2312" w:hint="eastAsia"/>
          <w:sz w:val="30"/>
          <w:szCs w:val="30"/>
        </w:rPr>
        <w:t>品投资</w:t>
      </w:r>
      <w:proofErr w:type="gramEnd"/>
      <w:r w:rsidRPr="002C2628">
        <w:rPr>
          <w:rFonts w:ascii="仿宋_GB2312" w:eastAsia="仿宋_GB2312" w:hint="eastAsia"/>
          <w:sz w:val="30"/>
          <w:szCs w:val="30"/>
        </w:rPr>
        <w:t>等高风险投资或者财务性投资，或者直接、间接投资于以买卖有价证券为主要业务的公司（金融类企业除外），涉及金额超过3000 万元，且超过募集资金净额10%；</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（二）募集资金用途发生变更，未按规定履行决策程序</w:t>
      </w:r>
      <w:r>
        <w:rPr>
          <w:rFonts w:ascii="仿宋_GB2312" w:eastAsia="仿宋_GB2312" w:hint="eastAsia"/>
          <w:sz w:val="30"/>
          <w:szCs w:val="30"/>
        </w:rPr>
        <w:t>或者</w:t>
      </w:r>
      <w:proofErr w:type="gramStart"/>
      <w:r w:rsidRPr="002C2628">
        <w:rPr>
          <w:rFonts w:ascii="仿宋_GB2312" w:eastAsia="仿宋_GB2312" w:hint="eastAsia"/>
          <w:sz w:val="30"/>
          <w:szCs w:val="30"/>
        </w:rPr>
        <w:t>者</w:t>
      </w:r>
      <w:proofErr w:type="gramEnd"/>
      <w:r w:rsidRPr="002C2628">
        <w:rPr>
          <w:rFonts w:ascii="仿宋_GB2312" w:eastAsia="仿宋_GB2312" w:hint="eastAsia"/>
          <w:sz w:val="30"/>
          <w:szCs w:val="30"/>
        </w:rPr>
        <w:t>信息披露义务，情节严重；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（三）未及时提示</w:t>
      </w:r>
      <w:proofErr w:type="gramStart"/>
      <w:r w:rsidRPr="002C2628">
        <w:rPr>
          <w:rFonts w:ascii="仿宋_GB2312" w:eastAsia="仿宋_GB2312" w:hint="eastAsia"/>
          <w:sz w:val="30"/>
          <w:szCs w:val="30"/>
        </w:rPr>
        <w:t>募投项目</w:t>
      </w:r>
      <w:proofErr w:type="gramEnd"/>
      <w:r w:rsidRPr="002C2628">
        <w:rPr>
          <w:rFonts w:ascii="仿宋_GB2312" w:eastAsia="仿宋_GB2312" w:hint="eastAsia"/>
          <w:sz w:val="30"/>
          <w:szCs w:val="30"/>
        </w:rPr>
        <w:t>可行性发生变化，情节严重；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（四）募集资金及</w:t>
      </w:r>
      <w:proofErr w:type="gramStart"/>
      <w:r w:rsidRPr="002C2628">
        <w:rPr>
          <w:rFonts w:ascii="仿宋_GB2312" w:eastAsia="仿宋_GB2312" w:hint="eastAsia"/>
          <w:sz w:val="30"/>
          <w:szCs w:val="30"/>
        </w:rPr>
        <w:t>募投项目</w:t>
      </w:r>
      <w:proofErr w:type="gramEnd"/>
      <w:r w:rsidRPr="002C2628">
        <w:rPr>
          <w:rFonts w:ascii="仿宋_GB2312" w:eastAsia="仿宋_GB2312" w:hint="eastAsia"/>
          <w:sz w:val="30"/>
          <w:szCs w:val="30"/>
        </w:rPr>
        <w:t>其他相关违规。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（一）募集资金发生损失；</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（二）募集资金违规存储、使用持续时间较长；</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（三）涉及募集资金金额较大，占比募集资金净额较高；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（四）对</w:t>
      </w:r>
      <w:proofErr w:type="gramStart"/>
      <w:r w:rsidRPr="002C2628">
        <w:rPr>
          <w:rFonts w:ascii="仿宋_GB2312" w:eastAsia="仿宋_GB2312" w:hint="eastAsia"/>
          <w:sz w:val="30"/>
          <w:szCs w:val="30"/>
        </w:rPr>
        <w:t>募投项目</w:t>
      </w:r>
      <w:proofErr w:type="gramEnd"/>
      <w:r w:rsidRPr="002C2628">
        <w:rPr>
          <w:rFonts w:ascii="仿宋_GB2312" w:eastAsia="仿宋_GB2312" w:hint="eastAsia"/>
          <w:sz w:val="30"/>
          <w:szCs w:val="30"/>
        </w:rPr>
        <w:t>进展产生较大影响；</w:t>
      </w:r>
    </w:p>
    <w:p w:rsidR="002A0319" w:rsidRPr="00650157"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二</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上市公司、股东、实际控制人、董事、监事、高级管理人员以及其他承诺人，未严格履行公开承诺，承诺完成率较低</w:t>
      </w:r>
      <w:r>
        <w:rPr>
          <w:rFonts w:ascii="仿宋_GB2312" w:eastAsia="仿宋_GB2312" w:hint="eastAsia"/>
          <w:sz w:val="30"/>
          <w:szCs w:val="30"/>
        </w:rPr>
        <w:t>或者</w:t>
      </w:r>
      <w:r w:rsidRPr="002C2628">
        <w:rPr>
          <w:rFonts w:ascii="仿宋_GB2312" w:eastAsia="仿宋_GB2312" w:hint="eastAsia"/>
          <w:sz w:val="30"/>
          <w:szCs w:val="30"/>
        </w:rPr>
        <w:t>对市场产生较大影响，情节严重的，本所对</w:t>
      </w:r>
      <w:r>
        <w:rPr>
          <w:rFonts w:ascii="仿宋_GB2312" w:eastAsia="仿宋_GB2312" w:hint="eastAsia"/>
          <w:sz w:val="30"/>
          <w:szCs w:val="30"/>
        </w:rPr>
        <w:t>承诺主体</w:t>
      </w:r>
      <w:r w:rsidRPr="002C2628">
        <w:rPr>
          <w:rFonts w:ascii="仿宋_GB2312" w:eastAsia="仿宋_GB2312" w:hint="eastAsia"/>
          <w:sz w:val="30"/>
          <w:szCs w:val="30"/>
        </w:rPr>
        <w:t>及相关监管对象予以通报批评。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（一）承诺涉及金额重大；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（二）承诺完成率</w:t>
      </w:r>
      <w:r>
        <w:rPr>
          <w:rFonts w:ascii="仿宋_GB2312" w:eastAsia="仿宋_GB2312" w:hint="eastAsia"/>
          <w:sz w:val="30"/>
          <w:szCs w:val="30"/>
        </w:rPr>
        <w:t>过低</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（三）承诺涉及公司控制权事项；</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（四）承诺事项对公司</w:t>
      </w:r>
      <w:r>
        <w:rPr>
          <w:rFonts w:ascii="仿宋_GB2312" w:eastAsia="仿宋_GB2312" w:hint="eastAsia"/>
          <w:sz w:val="30"/>
          <w:szCs w:val="30"/>
        </w:rPr>
        <w:t>或者</w:t>
      </w:r>
      <w:r w:rsidRPr="002C2628">
        <w:rPr>
          <w:rFonts w:ascii="仿宋_GB2312" w:eastAsia="仿宋_GB2312" w:hint="eastAsia"/>
          <w:sz w:val="30"/>
          <w:szCs w:val="30"/>
        </w:rPr>
        <w:t>市场影响重大；</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存在下列情形之一的</w:t>
      </w:r>
      <w:r>
        <w:rPr>
          <w:rFonts w:ascii="仿宋_GB2312" w:eastAsia="仿宋_GB2312" w:hint="eastAsia"/>
          <w:sz w:val="30"/>
          <w:szCs w:val="30"/>
        </w:rPr>
        <w:t>，</w:t>
      </w:r>
      <w:r w:rsidRPr="002C2628">
        <w:rPr>
          <w:rFonts w:ascii="仿宋_GB2312" w:eastAsia="仿宋_GB2312" w:hint="eastAsia"/>
          <w:sz w:val="30"/>
          <w:szCs w:val="30"/>
        </w:rPr>
        <w:t>本所可以视情形从轻、减轻、免除实施纪律处分：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（一）因</w:t>
      </w:r>
      <w:r w:rsidRPr="00136A56">
        <w:rPr>
          <w:rFonts w:ascii="仿宋_GB2312" w:eastAsia="仿宋_GB2312" w:hint="eastAsia"/>
          <w:sz w:val="30"/>
          <w:szCs w:val="30"/>
        </w:rPr>
        <w:t>相关法律法规、政策变化、自然灾害等自身无法控制的客观原因</w:t>
      </w:r>
      <w:r w:rsidRPr="002C2628">
        <w:rPr>
          <w:rFonts w:ascii="仿宋_GB2312" w:eastAsia="仿宋_GB2312" w:hint="eastAsia"/>
          <w:sz w:val="30"/>
          <w:szCs w:val="30"/>
        </w:rPr>
        <w:t>，导致承诺未能完成；</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（二）逾期后履行完毕；</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（三）采取其他补救措施</w:t>
      </w:r>
      <w:r>
        <w:rPr>
          <w:rFonts w:ascii="仿宋_GB2312" w:eastAsia="仿宋_GB2312" w:hint="eastAsia"/>
          <w:sz w:val="30"/>
          <w:szCs w:val="30"/>
        </w:rPr>
        <w:t>或者替代方案</w:t>
      </w:r>
      <w:r w:rsidRPr="002C2628">
        <w:rPr>
          <w:rFonts w:ascii="仿宋_GB2312" w:eastAsia="仿宋_GB2312" w:hint="eastAsia"/>
          <w:sz w:val="30"/>
          <w:szCs w:val="30"/>
        </w:rPr>
        <w:t>，有效保障上市公司及股东利益；</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w:t>
      </w:r>
      <w:r>
        <w:rPr>
          <w:rFonts w:ascii="仿宋_GB2312" w:eastAsia="仿宋_GB2312" w:hint="eastAsia"/>
          <w:sz w:val="30"/>
          <w:szCs w:val="30"/>
        </w:rPr>
        <w:t>其他从轻、减轻、免除情形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三</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上市公司未按规定办理</w:t>
      </w:r>
      <w:r>
        <w:rPr>
          <w:rFonts w:ascii="仿宋_GB2312" w:eastAsia="仿宋_GB2312" w:hint="eastAsia"/>
          <w:sz w:val="30"/>
          <w:szCs w:val="30"/>
        </w:rPr>
        <w:t>证券</w:t>
      </w:r>
      <w:r w:rsidRPr="002C2628">
        <w:rPr>
          <w:rFonts w:ascii="仿宋_GB2312" w:eastAsia="仿宋_GB2312" w:hint="eastAsia"/>
          <w:sz w:val="30"/>
          <w:szCs w:val="30"/>
        </w:rPr>
        <w:t>停复</w:t>
      </w:r>
      <w:proofErr w:type="gramStart"/>
      <w:r w:rsidRPr="002C2628">
        <w:rPr>
          <w:rFonts w:ascii="仿宋_GB2312" w:eastAsia="仿宋_GB2312" w:hint="eastAsia"/>
          <w:sz w:val="30"/>
          <w:szCs w:val="30"/>
        </w:rPr>
        <w:t>牌业务</w:t>
      </w:r>
      <w:proofErr w:type="gramEnd"/>
      <w:r>
        <w:rPr>
          <w:rFonts w:ascii="仿宋_GB2312" w:eastAsia="仿宋_GB2312" w:hint="eastAsia"/>
          <w:sz w:val="30"/>
          <w:szCs w:val="30"/>
        </w:rPr>
        <w:t>或者</w:t>
      </w:r>
      <w:r w:rsidRPr="002C2628">
        <w:rPr>
          <w:rFonts w:ascii="仿宋_GB2312" w:eastAsia="仿宋_GB2312" w:hint="eastAsia"/>
          <w:sz w:val="30"/>
          <w:szCs w:val="30"/>
        </w:rPr>
        <w:t>披露</w:t>
      </w:r>
      <w:r>
        <w:rPr>
          <w:rFonts w:ascii="仿宋_GB2312" w:eastAsia="仿宋_GB2312" w:hint="eastAsia"/>
          <w:sz w:val="30"/>
          <w:szCs w:val="30"/>
        </w:rPr>
        <w:t>停复</w:t>
      </w:r>
      <w:proofErr w:type="gramStart"/>
      <w:r>
        <w:rPr>
          <w:rFonts w:ascii="仿宋_GB2312" w:eastAsia="仿宋_GB2312" w:hint="eastAsia"/>
          <w:sz w:val="30"/>
          <w:szCs w:val="30"/>
        </w:rPr>
        <w:t>牌</w:t>
      </w:r>
      <w:r w:rsidRPr="002C2628">
        <w:rPr>
          <w:rFonts w:ascii="仿宋_GB2312" w:eastAsia="仿宋_GB2312" w:hint="eastAsia"/>
          <w:sz w:val="30"/>
          <w:szCs w:val="30"/>
        </w:rPr>
        <w:t>相关</w:t>
      </w:r>
      <w:proofErr w:type="gramEnd"/>
      <w:r w:rsidRPr="002C2628">
        <w:rPr>
          <w:rFonts w:ascii="仿宋_GB2312" w:eastAsia="仿宋_GB2312" w:hint="eastAsia"/>
          <w:sz w:val="30"/>
          <w:szCs w:val="30"/>
        </w:rPr>
        <w:t>信息，情节严重的，本所视情形对上市公司及相关监管对象予以纪律处分。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四</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上市公司违反本所相关规定，在信息披露文件报送、业务操作申请、证券停复牌申请、其他信息披露业务及特殊</w:t>
      </w:r>
      <w:r>
        <w:rPr>
          <w:rFonts w:ascii="仿宋_GB2312" w:eastAsia="仿宋_GB2312" w:hint="eastAsia"/>
          <w:sz w:val="30"/>
          <w:szCs w:val="30"/>
        </w:rPr>
        <w:t>业务</w:t>
      </w:r>
      <w:r w:rsidRPr="002C2628">
        <w:rPr>
          <w:rFonts w:ascii="仿宋_GB2312" w:eastAsia="仿宋_GB2312" w:hint="eastAsia"/>
          <w:sz w:val="30"/>
          <w:szCs w:val="30"/>
        </w:rPr>
        <w:t>情形下的信息披露业务办理中，涉及操作事项违规，情节严重的，本所视情形对上市公司及相关监管对象予以纪律处分。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五</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上市公司及相关监管对象不履行配合义务，存在下列情形之一，情节严重的，本所视情形对其予以纪律处分：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一</w:t>
      </w:r>
      <w:r w:rsidRPr="002C2628">
        <w:rPr>
          <w:rFonts w:ascii="仿宋_GB2312" w:eastAsia="仿宋_GB2312" w:hint="eastAsia"/>
          <w:sz w:val="30"/>
          <w:szCs w:val="30"/>
        </w:rPr>
        <w:t>）未按要求在规定期限内回复本所问询，</w:t>
      </w:r>
      <w:r>
        <w:rPr>
          <w:rFonts w:ascii="仿宋_GB2312" w:eastAsia="仿宋_GB2312" w:hint="eastAsia"/>
          <w:sz w:val="30"/>
          <w:szCs w:val="30"/>
        </w:rPr>
        <w:t>或者</w:t>
      </w:r>
      <w:r w:rsidRPr="002C2628">
        <w:rPr>
          <w:rFonts w:ascii="仿宋_GB2312" w:eastAsia="仿宋_GB2312" w:hint="eastAsia"/>
          <w:sz w:val="30"/>
          <w:szCs w:val="30"/>
        </w:rPr>
        <w:t>问询答复中存在虚假</w:t>
      </w:r>
      <w:r>
        <w:rPr>
          <w:rFonts w:ascii="仿宋_GB2312" w:eastAsia="仿宋_GB2312" w:hint="eastAsia"/>
          <w:sz w:val="30"/>
          <w:szCs w:val="30"/>
        </w:rPr>
        <w:t>记载、误导性</w:t>
      </w:r>
      <w:r w:rsidRPr="002C2628">
        <w:rPr>
          <w:rFonts w:ascii="仿宋_GB2312" w:eastAsia="仿宋_GB2312" w:hint="eastAsia"/>
          <w:sz w:val="30"/>
          <w:szCs w:val="30"/>
        </w:rPr>
        <w:t>陈述或者重大遗漏；</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二</w:t>
      </w:r>
      <w:r w:rsidRPr="002C2628">
        <w:rPr>
          <w:rFonts w:ascii="仿宋_GB2312" w:eastAsia="仿宋_GB2312" w:hint="eastAsia"/>
          <w:sz w:val="30"/>
          <w:szCs w:val="30"/>
        </w:rPr>
        <w:t>）未按照本所要求在规定的时限内</w:t>
      </w:r>
      <w:proofErr w:type="gramStart"/>
      <w:r w:rsidRPr="002C2628">
        <w:rPr>
          <w:rFonts w:ascii="仿宋_GB2312" w:eastAsia="仿宋_GB2312" w:hint="eastAsia"/>
          <w:sz w:val="30"/>
          <w:szCs w:val="30"/>
        </w:rPr>
        <w:t>作出</w:t>
      </w:r>
      <w:proofErr w:type="gramEnd"/>
      <w:r w:rsidRPr="002C2628">
        <w:rPr>
          <w:rFonts w:ascii="仿宋_GB2312" w:eastAsia="仿宋_GB2312" w:hint="eastAsia"/>
          <w:sz w:val="30"/>
          <w:szCs w:val="30"/>
        </w:rPr>
        <w:t>公告</w:t>
      </w:r>
      <w:r>
        <w:rPr>
          <w:rFonts w:ascii="仿宋_GB2312" w:eastAsia="仿宋_GB2312" w:hint="eastAsia"/>
          <w:sz w:val="30"/>
          <w:szCs w:val="30"/>
        </w:rPr>
        <w:t>或者</w:t>
      </w:r>
      <w:r w:rsidRPr="002C2628">
        <w:rPr>
          <w:rFonts w:ascii="仿宋_GB2312" w:eastAsia="仿宋_GB2312" w:hint="eastAsia"/>
          <w:sz w:val="30"/>
          <w:szCs w:val="30"/>
        </w:rPr>
        <w:t>履行有关程序；</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w:t>
      </w:r>
      <w:r>
        <w:rPr>
          <w:rFonts w:ascii="仿宋_GB2312" w:eastAsia="仿宋_GB2312" w:hint="eastAsia"/>
          <w:sz w:val="30"/>
          <w:szCs w:val="30"/>
        </w:rPr>
        <w:t>三</w:t>
      </w:r>
      <w:r w:rsidRPr="002C2628">
        <w:rPr>
          <w:rFonts w:ascii="仿宋_GB2312" w:eastAsia="仿宋_GB2312" w:hint="eastAsia"/>
          <w:sz w:val="30"/>
          <w:szCs w:val="30"/>
        </w:rPr>
        <w:t>）不配合本所监管工作等其他违规情形。</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六</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上市公司及相关监管对象未与本所</w:t>
      </w:r>
      <w:r>
        <w:rPr>
          <w:rFonts w:ascii="仿宋_GB2312" w:eastAsia="仿宋_GB2312" w:hint="eastAsia"/>
          <w:sz w:val="30"/>
          <w:szCs w:val="30"/>
        </w:rPr>
        <w:t>保持</w:t>
      </w:r>
      <w:r w:rsidRPr="002C2628">
        <w:rPr>
          <w:rFonts w:ascii="仿宋_GB2312" w:eastAsia="仿宋_GB2312" w:hint="eastAsia"/>
          <w:sz w:val="30"/>
          <w:szCs w:val="30"/>
        </w:rPr>
        <w:t>有效的信息披露联系，情节严重的，本所视情形对上市公司及相关监管</w:t>
      </w:r>
      <w:r w:rsidRPr="002C2628">
        <w:rPr>
          <w:rFonts w:ascii="仿宋_GB2312" w:eastAsia="仿宋_GB2312" w:hint="eastAsia"/>
          <w:sz w:val="30"/>
          <w:szCs w:val="30"/>
        </w:rPr>
        <w:lastRenderedPageBreak/>
        <w:t>对象予以纪律处分。</w:t>
      </w:r>
    </w:p>
    <w:p w:rsidR="002A0319" w:rsidRPr="00E87403" w:rsidRDefault="002A0319" w:rsidP="002A0319">
      <w:pPr>
        <w:spacing w:line="560" w:lineRule="exact"/>
        <w:jc w:val="center"/>
        <w:rPr>
          <w:rFonts w:ascii="仿宋_GB2312" w:eastAsia="仿宋_GB2312" w:hAnsi="黑体" w:hint="eastAsia"/>
          <w:b/>
          <w:sz w:val="30"/>
          <w:szCs w:val="30"/>
        </w:rPr>
      </w:pPr>
      <w:r w:rsidRPr="00E87403">
        <w:rPr>
          <w:rFonts w:ascii="仿宋_GB2312" w:eastAsia="仿宋_GB2312" w:hAnsi="黑体" w:hint="eastAsia"/>
          <w:b/>
          <w:sz w:val="30"/>
          <w:szCs w:val="30"/>
        </w:rPr>
        <w:t>第三节 证券买卖及权益变动披露违规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七</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上市公司董事、监事、高级管理人员违反规定、公司章程、相关承诺，违规交易公司股票或者其他具有股权性质的证券，数量达到</w:t>
      </w:r>
      <w:r>
        <w:rPr>
          <w:rFonts w:ascii="仿宋_GB2312" w:eastAsia="仿宋_GB2312" w:hint="eastAsia"/>
          <w:sz w:val="30"/>
          <w:szCs w:val="30"/>
        </w:rPr>
        <w:t>100</w:t>
      </w:r>
      <w:r w:rsidRPr="002C2628">
        <w:rPr>
          <w:rFonts w:ascii="仿宋_GB2312" w:eastAsia="仿宋_GB2312" w:hint="eastAsia"/>
          <w:sz w:val="30"/>
          <w:szCs w:val="30"/>
        </w:rPr>
        <w:t>万股</w:t>
      </w:r>
      <w:r>
        <w:rPr>
          <w:rFonts w:ascii="仿宋_GB2312" w:eastAsia="仿宋_GB2312" w:hint="eastAsia"/>
          <w:sz w:val="30"/>
          <w:szCs w:val="30"/>
        </w:rPr>
        <w:t>或者</w:t>
      </w:r>
      <w:r w:rsidRPr="002C2628">
        <w:rPr>
          <w:rFonts w:ascii="仿宋_GB2312" w:eastAsia="仿宋_GB2312" w:hint="eastAsia"/>
          <w:sz w:val="30"/>
          <w:szCs w:val="30"/>
        </w:rPr>
        <w:t>金额达到</w:t>
      </w:r>
      <w:r>
        <w:rPr>
          <w:rFonts w:ascii="仿宋_GB2312" w:eastAsia="仿宋_GB2312" w:hint="eastAsia"/>
          <w:sz w:val="30"/>
          <w:szCs w:val="30"/>
        </w:rPr>
        <w:t>1000</w:t>
      </w:r>
      <w:r w:rsidRPr="002C2628">
        <w:rPr>
          <w:rFonts w:ascii="仿宋_GB2312" w:eastAsia="仿宋_GB2312" w:hint="eastAsia"/>
          <w:sz w:val="30"/>
          <w:szCs w:val="30"/>
        </w:rPr>
        <w:t>万元，情节严重的，本所对相关监管对象予以公开谴责。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前款违规行为，未达到公开谴责标准的，本所视情形对相关监管对象予以通报批评。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八</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上市公司董事、监事、高级管理人员未按规定及时更新并披露持股变动情况，情节严重的，本所视情形予以纪律处分。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第三十</w:t>
      </w:r>
      <w:r>
        <w:rPr>
          <w:rFonts w:ascii="仿宋_GB2312" w:eastAsia="仿宋_GB2312" w:hint="eastAsia"/>
          <w:sz w:val="30"/>
          <w:szCs w:val="30"/>
        </w:rPr>
        <w:t>九</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持有上市公司5%以上股份的股东违反公开承诺，或者违反《公司法》《证券法》等法律法规及本所业务规则交易股票或者其他具有股权性质的证券，违规交易股票数量达到1%</w:t>
      </w:r>
      <w:r>
        <w:rPr>
          <w:rFonts w:ascii="仿宋_GB2312" w:eastAsia="仿宋_GB2312" w:hint="eastAsia"/>
          <w:sz w:val="30"/>
          <w:szCs w:val="30"/>
        </w:rPr>
        <w:t>或者</w:t>
      </w:r>
      <w:r w:rsidRPr="002C2628">
        <w:rPr>
          <w:rFonts w:ascii="仿宋_GB2312" w:eastAsia="仿宋_GB2312" w:hint="eastAsia"/>
          <w:sz w:val="30"/>
          <w:szCs w:val="30"/>
        </w:rPr>
        <w:t>500万股，情节严重的，本所对相关监管对象予以公开谴责。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前款违规行为，未达到公开谴责标准的，本所视情形对相关监管对象予以通报批评。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w:t>
      </w:r>
      <w:r>
        <w:rPr>
          <w:rFonts w:ascii="仿宋_GB2312" w:eastAsia="仿宋_GB2312" w:hint="eastAsia"/>
          <w:sz w:val="30"/>
          <w:szCs w:val="30"/>
        </w:rPr>
        <w:t>四十</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上市公司控股股东、实际控制人，在定期报告、业绩预告、业绩快报和重大信息公开披露等事项的</w:t>
      </w:r>
      <w:r>
        <w:rPr>
          <w:rFonts w:ascii="仿宋_GB2312" w:eastAsia="仿宋_GB2312" w:hint="eastAsia"/>
          <w:sz w:val="30"/>
          <w:szCs w:val="30"/>
        </w:rPr>
        <w:t>限制交易期限</w:t>
      </w:r>
      <w:r w:rsidRPr="002C2628">
        <w:rPr>
          <w:rFonts w:ascii="仿宋_GB2312" w:eastAsia="仿宋_GB2312" w:hint="eastAsia"/>
          <w:sz w:val="30"/>
          <w:szCs w:val="30"/>
        </w:rPr>
        <w:t>内违规交易公司股票或者其他具有股权性质的证券，违规交易股票数量</w:t>
      </w:r>
      <w:r>
        <w:rPr>
          <w:rFonts w:ascii="仿宋_GB2312" w:eastAsia="仿宋_GB2312" w:hint="eastAsia"/>
          <w:sz w:val="30"/>
          <w:szCs w:val="30"/>
        </w:rPr>
        <w:t>达到</w:t>
      </w:r>
      <w:r w:rsidRPr="002C2628">
        <w:rPr>
          <w:rFonts w:ascii="仿宋_GB2312" w:eastAsia="仿宋_GB2312" w:hint="eastAsia"/>
          <w:sz w:val="30"/>
          <w:szCs w:val="30"/>
        </w:rPr>
        <w:t>总股本的3%，情节严重的，本所对相关监管对象予以公开谴责。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前款违规行为，未达到公开谴责标准的，本所视情形对相关</w:t>
      </w:r>
      <w:r w:rsidRPr="002C2628">
        <w:rPr>
          <w:rFonts w:ascii="仿宋_GB2312" w:eastAsia="仿宋_GB2312" w:hint="eastAsia"/>
          <w:sz w:val="30"/>
          <w:szCs w:val="30"/>
        </w:rPr>
        <w:lastRenderedPageBreak/>
        <w:t>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一</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持有或者通过协议、其他安排与他人共同持有一个上市公司已发行的有表决权股份达到5%的上市公司股东，违反《上市公司收购管理办法》等相关规定，增持股份比例</w:t>
      </w:r>
      <w:r>
        <w:rPr>
          <w:rFonts w:ascii="仿宋_GB2312" w:eastAsia="仿宋_GB2312" w:hint="eastAsia"/>
          <w:sz w:val="30"/>
          <w:szCs w:val="30"/>
        </w:rPr>
        <w:t>达到</w:t>
      </w:r>
      <w:r w:rsidRPr="002C2628">
        <w:rPr>
          <w:rFonts w:ascii="仿宋_GB2312" w:eastAsia="仿宋_GB2312" w:hint="eastAsia"/>
          <w:sz w:val="30"/>
          <w:szCs w:val="30"/>
        </w:rPr>
        <w:t>总股本的3%，情节严重的，本所对相关监管对象予以公开谴责。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减持股份比例达到5%未及时停止交易且未及时披露，</w:t>
      </w:r>
      <w:r>
        <w:rPr>
          <w:rFonts w:ascii="仿宋_GB2312" w:eastAsia="仿宋_GB2312" w:hint="eastAsia"/>
          <w:sz w:val="30"/>
          <w:szCs w:val="30"/>
        </w:rPr>
        <w:t>且</w:t>
      </w:r>
      <w:r w:rsidRPr="002C2628">
        <w:rPr>
          <w:rFonts w:ascii="仿宋_GB2312" w:eastAsia="仿宋_GB2312" w:hint="eastAsia"/>
          <w:sz w:val="30"/>
          <w:szCs w:val="30"/>
        </w:rPr>
        <w:t>违规减持股份数量达到总股本的1%</w:t>
      </w:r>
      <w:r>
        <w:rPr>
          <w:rFonts w:ascii="仿宋_GB2312" w:eastAsia="仿宋_GB2312" w:hint="eastAsia"/>
          <w:sz w:val="30"/>
          <w:szCs w:val="30"/>
        </w:rPr>
        <w:t>或者</w:t>
      </w:r>
      <w:r w:rsidRPr="002C2628">
        <w:rPr>
          <w:rFonts w:ascii="仿宋_GB2312" w:eastAsia="仿宋_GB2312" w:hint="eastAsia"/>
          <w:sz w:val="30"/>
          <w:szCs w:val="30"/>
        </w:rPr>
        <w:t>500万股，情节严重的，本所对相关监管对象予以公开谴责。</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本条规定的违规行为，未达到公开谴责标准的，本所视情形对相关监管对象予以通报批评。</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二</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相关监管对象未按照《证券法》《上市公司收购管理办法》等法律法规及本所业务规则的规定，及时履行报告、公告义务，或者相关权益变动信息披露文件不真实、不准确、不完整的，本所视情形对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三</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持有上市公司5%以上股份的股东存在本节规定的违规行为，同时担任上市公司董事、监事、高级管理人员的，本所根据第</w:t>
      </w:r>
      <w:r>
        <w:rPr>
          <w:rFonts w:ascii="仿宋_GB2312" w:eastAsia="仿宋_GB2312" w:hint="eastAsia"/>
          <w:sz w:val="30"/>
          <w:szCs w:val="30"/>
        </w:rPr>
        <w:t>三十七</w:t>
      </w:r>
      <w:r w:rsidRPr="002C2628">
        <w:rPr>
          <w:rFonts w:ascii="仿宋_GB2312" w:eastAsia="仿宋_GB2312" w:hint="eastAsia"/>
          <w:sz w:val="30"/>
          <w:szCs w:val="30"/>
        </w:rPr>
        <w:t>条、第三十</w:t>
      </w:r>
      <w:r>
        <w:rPr>
          <w:rFonts w:ascii="仿宋_GB2312" w:eastAsia="仿宋_GB2312" w:hint="eastAsia"/>
          <w:sz w:val="30"/>
          <w:szCs w:val="30"/>
        </w:rPr>
        <w:t>八</w:t>
      </w:r>
      <w:r w:rsidRPr="002C2628">
        <w:rPr>
          <w:rFonts w:ascii="仿宋_GB2312" w:eastAsia="仿宋_GB2312" w:hint="eastAsia"/>
          <w:sz w:val="30"/>
          <w:szCs w:val="30"/>
        </w:rPr>
        <w:t>条对相关监管对象予以纪律处分。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四</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因强制平仓、司法强制执行、</w:t>
      </w:r>
      <w:r>
        <w:rPr>
          <w:rFonts w:ascii="仿宋_GB2312" w:eastAsia="仿宋_GB2312" w:hint="eastAsia"/>
          <w:sz w:val="30"/>
          <w:szCs w:val="30"/>
        </w:rPr>
        <w:t>行政划转、</w:t>
      </w:r>
      <w:r w:rsidRPr="002C2628">
        <w:rPr>
          <w:rFonts w:ascii="仿宋_GB2312" w:eastAsia="仿宋_GB2312" w:hint="eastAsia"/>
          <w:sz w:val="30"/>
          <w:szCs w:val="30"/>
        </w:rPr>
        <w:t>被动稀释等原因被动交易导致出现本节违规的，除恶意规避规则的情形外，比照本节规定视情形从轻、减轻或者免除纪律处分。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五</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发生本节规定的违规行为，存在下列情形之一的，本所可以视情形从重实施纪律处分：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（一）同一监管对象在一段时间内反复出现违规交易行为；</w:t>
      </w:r>
    </w:p>
    <w:p w:rsidR="002A0319" w:rsidRDefault="002A0319" w:rsidP="002A0319">
      <w:pPr>
        <w:spacing w:line="560" w:lineRule="exact"/>
        <w:ind w:leftChars="200" w:left="420" w:firstLine="200"/>
        <w:rPr>
          <w:rFonts w:ascii="仿宋_GB2312" w:eastAsia="仿宋_GB2312"/>
          <w:sz w:val="30"/>
          <w:szCs w:val="30"/>
        </w:rPr>
      </w:pPr>
      <w:r w:rsidRPr="002C2628">
        <w:rPr>
          <w:rFonts w:ascii="仿宋_GB2312" w:eastAsia="仿宋_GB2312" w:hint="eastAsia"/>
          <w:sz w:val="30"/>
          <w:szCs w:val="30"/>
        </w:rPr>
        <w:lastRenderedPageBreak/>
        <w:t>（二）相关监管对象的同一行为同时违反多项违规交易类型；</w:t>
      </w:r>
    </w:p>
    <w:p w:rsidR="002A0319" w:rsidRPr="002C2628" w:rsidRDefault="002A0319" w:rsidP="002A0319">
      <w:pPr>
        <w:spacing w:line="560" w:lineRule="exact"/>
        <w:ind w:leftChars="200" w:left="420" w:firstLine="200"/>
        <w:rPr>
          <w:rFonts w:ascii="仿宋_GB2312" w:eastAsia="仿宋_GB2312"/>
          <w:sz w:val="30"/>
          <w:szCs w:val="30"/>
        </w:rPr>
      </w:pPr>
      <w:r w:rsidRPr="002C2628">
        <w:rPr>
          <w:rFonts w:ascii="仿宋_GB2312" w:eastAsia="仿宋_GB2312" w:hint="eastAsia"/>
          <w:sz w:val="30"/>
          <w:szCs w:val="30"/>
        </w:rPr>
        <w:t>（三）相关监管对象未及时补救、未配合监管；</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（四）违规交易行为后果严重，造成较大市场影响；</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（五）相关监管对象隐瞒一致行动关系；</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（六）增</w:t>
      </w:r>
      <w:proofErr w:type="gramStart"/>
      <w:r w:rsidRPr="002C2628">
        <w:rPr>
          <w:rFonts w:ascii="仿宋_GB2312" w:eastAsia="仿宋_GB2312" w:hint="eastAsia"/>
          <w:sz w:val="30"/>
          <w:szCs w:val="30"/>
        </w:rPr>
        <w:t>持成为</w:t>
      </w:r>
      <w:proofErr w:type="gramEnd"/>
      <w:r w:rsidRPr="002C2628">
        <w:rPr>
          <w:rFonts w:ascii="仿宋_GB2312" w:eastAsia="仿宋_GB2312" w:hint="eastAsia"/>
          <w:sz w:val="30"/>
          <w:szCs w:val="30"/>
        </w:rPr>
        <w:t>公司第一大股东；</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（七）涉及控制权；</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（八）</w:t>
      </w:r>
      <w:r>
        <w:rPr>
          <w:rFonts w:ascii="仿宋_GB2312" w:eastAsia="仿宋_GB2312" w:hint="eastAsia"/>
          <w:sz w:val="30"/>
          <w:szCs w:val="30"/>
        </w:rPr>
        <w:t>其他从重情形</w:t>
      </w:r>
      <w:r w:rsidRPr="002C2628">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第四十</w:t>
      </w:r>
      <w:r>
        <w:rPr>
          <w:rFonts w:ascii="仿宋_GB2312" w:eastAsia="仿宋_GB2312" w:hint="eastAsia"/>
          <w:sz w:val="30"/>
          <w:szCs w:val="30"/>
        </w:rPr>
        <w:t>六</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发生本节规定的违规行为，存在下列情形之一的，本所可以视情形从轻、减轻、免除实施纪律处分：</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（一）因误操作导致短线交易；</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（二）除短线交易以外的其他违规交易行为，主动向公司上缴收益；</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w:t>
      </w:r>
      <w:r>
        <w:rPr>
          <w:rFonts w:ascii="仿宋_GB2312" w:eastAsia="仿宋_GB2312" w:hint="eastAsia"/>
          <w:sz w:val="30"/>
          <w:szCs w:val="30"/>
        </w:rPr>
        <w:t>因</w:t>
      </w:r>
      <w:r w:rsidRPr="002C2628">
        <w:rPr>
          <w:rFonts w:ascii="仿宋_GB2312" w:eastAsia="仿宋_GB2312" w:hint="eastAsia"/>
          <w:sz w:val="30"/>
          <w:szCs w:val="30"/>
        </w:rPr>
        <w:t>公司尚未预约</w:t>
      </w:r>
      <w:r>
        <w:rPr>
          <w:rFonts w:ascii="仿宋_GB2312" w:eastAsia="仿宋_GB2312" w:hint="eastAsia"/>
          <w:sz w:val="30"/>
          <w:szCs w:val="30"/>
        </w:rPr>
        <w:t>或者变更</w:t>
      </w:r>
      <w:r w:rsidRPr="002C2628">
        <w:rPr>
          <w:rFonts w:ascii="仿宋_GB2312" w:eastAsia="仿宋_GB2312" w:hint="eastAsia"/>
          <w:sz w:val="30"/>
          <w:szCs w:val="30"/>
        </w:rPr>
        <w:t>定期报告披露时间</w:t>
      </w:r>
      <w:r>
        <w:rPr>
          <w:rFonts w:ascii="仿宋_GB2312" w:eastAsia="仿宋_GB2312" w:hint="eastAsia"/>
          <w:sz w:val="30"/>
          <w:szCs w:val="30"/>
        </w:rPr>
        <w:t>，导致</w:t>
      </w:r>
      <w:r w:rsidRPr="002C2628">
        <w:rPr>
          <w:rFonts w:ascii="仿宋_GB2312" w:eastAsia="仿宋_GB2312" w:hint="eastAsia"/>
          <w:sz w:val="30"/>
          <w:szCs w:val="30"/>
        </w:rPr>
        <w:t>发生</w:t>
      </w:r>
      <w:r>
        <w:rPr>
          <w:rFonts w:ascii="仿宋_GB2312" w:eastAsia="仿宋_GB2312" w:hint="eastAsia"/>
          <w:sz w:val="30"/>
          <w:szCs w:val="30"/>
        </w:rPr>
        <w:t>限制交易期内</w:t>
      </w:r>
      <w:r w:rsidRPr="002C2628">
        <w:rPr>
          <w:rFonts w:ascii="仿宋_GB2312" w:eastAsia="仿宋_GB2312" w:hint="eastAsia"/>
          <w:sz w:val="30"/>
          <w:szCs w:val="30"/>
        </w:rPr>
        <w:t>违规交易行为</w:t>
      </w:r>
      <w:r>
        <w:rPr>
          <w:rFonts w:ascii="仿宋_GB2312" w:eastAsia="仿宋_GB2312" w:hint="eastAsia"/>
          <w:sz w:val="30"/>
          <w:szCs w:val="30"/>
        </w:rPr>
        <w:t>；</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（四）</w:t>
      </w:r>
      <w:r>
        <w:rPr>
          <w:rFonts w:ascii="仿宋_GB2312" w:eastAsia="仿宋_GB2312" w:hint="eastAsia"/>
          <w:sz w:val="30"/>
          <w:szCs w:val="30"/>
        </w:rPr>
        <w:t>其他从轻、减轻、免除情形</w:t>
      </w:r>
      <w:r w:rsidRPr="002C2628">
        <w:rPr>
          <w:rFonts w:ascii="仿宋_GB2312" w:eastAsia="仿宋_GB2312" w:hint="eastAsia"/>
          <w:sz w:val="30"/>
          <w:szCs w:val="30"/>
        </w:rPr>
        <w:t>。</w:t>
      </w:r>
    </w:p>
    <w:p w:rsidR="002A0319" w:rsidRPr="00E87403" w:rsidRDefault="002A0319" w:rsidP="002A0319">
      <w:pPr>
        <w:spacing w:line="560" w:lineRule="exact"/>
        <w:jc w:val="center"/>
        <w:rPr>
          <w:rFonts w:ascii="仿宋_GB2312" w:eastAsia="仿宋_GB2312" w:hAnsi="黑体" w:hint="eastAsia"/>
          <w:b/>
          <w:sz w:val="30"/>
          <w:szCs w:val="30"/>
        </w:rPr>
      </w:pPr>
      <w:r w:rsidRPr="00E87403">
        <w:rPr>
          <w:rFonts w:ascii="仿宋_GB2312" w:eastAsia="仿宋_GB2312" w:hAnsi="黑体" w:hint="eastAsia"/>
          <w:b/>
          <w:sz w:val="30"/>
          <w:szCs w:val="30"/>
        </w:rPr>
        <w:t>第四节</w:t>
      </w:r>
      <w:r w:rsidR="00E87403" w:rsidRPr="00E87403">
        <w:rPr>
          <w:rFonts w:ascii="仿宋_GB2312" w:eastAsia="仿宋_GB2312" w:hAnsi="黑体" w:hint="eastAsia"/>
          <w:b/>
          <w:sz w:val="30"/>
          <w:szCs w:val="30"/>
        </w:rPr>
        <w:t xml:space="preserve"> </w:t>
      </w:r>
      <w:r w:rsidRPr="00E87403">
        <w:rPr>
          <w:rFonts w:ascii="仿宋_GB2312" w:eastAsia="仿宋_GB2312" w:hAnsi="黑体" w:hint="eastAsia"/>
          <w:b/>
          <w:sz w:val="30"/>
          <w:szCs w:val="30"/>
        </w:rPr>
        <w:t>证券服务机构违规</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第四十</w:t>
      </w:r>
      <w:r>
        <w:rPr>
          <w:rFonts w:ascii="仿宋_GB2312" w:eastAsia="仿宋_GB2312" w:hAnsi="宋体" w:hint="eastAsia"/>
          <w:sz w:val="30"/>
          <w:szCs w:val="30"/>
        </w:rPr>
        <w:t>七</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证券公司、保荐人及其保荐代表人、财务顾问项目主办人存在下列情形之一，情节严重的，本所视情形对其予以纪律处分：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（一）未勤勉尽责，未按规定履行持续督导</w:t>
      </w:r>
      <w:r>
        <w:rPr>
          <w:rFonts w:ascii="仿宋_GB2312" w:eastAsia="仿宋_GB2312" w:hAnsi="宋体" w:hint="eastAsia"/>
          <w:sz w:val="30"/>
          <w:szCs w:val="30"/>
        </w:rPr>
        <w:t>或者</w:t>
      </w:r>
      <w:r w:rsidRPr="002C2628">
        <w:rPr>
          <w:rFonts w:ascii="仿宋_GB2312" w:eastAsia="仿宋_GB2312" w:hAnsi="宋体" w:hint="eastAsia"/>
          <w:sz w:val="30"/>
          <w:szCs w:val="30"/>
        </w:rPr>
        <w:t>财务顾问等职责；</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（二）出具的核查报告、财务顾问报告等文件不真实、不准确、不完整，存在虚假记载、误导性陈述或者重大遗漏；</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lastRenderedPageBreak/>
        <w:t>（三）拒不配合本所监管；</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（四）本所认定的其他严重违规情形。</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第四十</w:t>
      </w:r>
      <w:r>
        <w:rPr>
          <w:rFonts w:ascii="仿宋_GB2312" w:eastAsia="仿宋_GB2312" w:hAnsi="宋体" w:hint="eastAsia"/>
          <w:sz w:val="30"/>
          <w:szCs w:val="30"/>
        </w:rPr>
        <w:t>八</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会计师事务所及其注册会计师存在下列情形之一，情节严重的，本所视情形对其予以纪律处分：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（一）未勤勉尽责，未按规定履行审计、核查等职责；</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（二）出具的审计报告等文件不真实、不准确、不完整，存在虚假记载、误导性陈述或者重大遗漏；</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（三）拒不配合本所监管；</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（四）本所认定的其他严重违规情形。</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第四十</w:t>
      </w:r>
      <w:r>
        <w:rPr>
          <w:rFonts w:ascii="仿宋_GB2312" w:eastAsia="仿宋_GB2312" w:hAnsi="宋体" w:hint="eastAsia"/>
          <w:sz w:val="30"/>
          <w:szCs w:val="30"/>
        </w:rPr>
        <w:t>九</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其他证券服务机构及其从业人员存在下列情形之一，情节严重的，本所视情形对其予以纪律处分：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（一）未勤勉尽责，未按规定履行资产评估、资信评级、出具法律意见等职责；</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（二）出具的资产评估报告、资信评级报告或者法律意见书等文件不真实、不准确、不完整，存在虚假记载、误导性陈述或者重大遗漏；</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（三）拒不配合本所监管；</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（四）本所认定的其他严重违规情形。</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w:t>
      </w:r>
      <w:r>
        <w:rPr>
          <w:rFonts w:ascii="仿宋_GB2312" w:eastAsia="仿宋_GB2312" w:hAnsi="宋体" w:hint="eastAsia"/>
          <w:sz w:val="30"/>
          <w:szCs w:val="30"/>
        </w:rPr>
        <w:t>五十</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证券服务机构及其从业人员未勤勉尽责，对上市公司达到公开谴责标准的违规事实负有主要责任的，本所视情形对其予以公开谴责。</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证券服务机构及其从业人员未勤勉尽责，对上市公司达到通报批评标准的违规事实负有主要责任，</w:t>
      </w:r>
      <w:r>
        <w:rPr>
          <w:rFonts w:ascii="仿宋_GB2312" w:eastAsia="仿宋_GB2312" w:hAnsi="宋体" w:hint="eastAsia"/>
          <w:sz w:val="30"/>
          <w:szCs w:val="30"/>
        </w:rPr>
        <w:t>或者</w:t>
      </w:r>
      <w:r w:rsidRPr="002C2628">
        <w:rPr>
          <w:rFonts w:ascii="仿宋_GB2312" w:eastAsia="仿宋_GB2312" w:hAnsi="宋体" w:hint="eastAsia"/>
          <w:sz w:val="30"/>
          <w:szCs w:val="30"/>
        </w:rPr>
        <w:t>对上市公司达到公开谴责标准的违规事实负有次要责任的，本所视情形对其予以通报</w:t>
      </w:r>
      <w:r w:rsidRPr="002C2628">
        <w:rPr>
          <w:rFonts w:ascii="仿宋_GB2312" w:eastAsia="仿宋_GB2312" w:hAnsi="宋体" w:hint="eastAsia"/>
          <w:sz w:val="30"/>
          <w:szCs w:val="30"/>
        </w:rPr>
        <w:lastRenderedPageBreak/>
        <w:t>批评。</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第五十</w:t>
      </w:r>
      <w:r>
        <w:rPr>
          <w:rFonts w:ascii="仿宋_GB2312" w:eastAsia="仿宋_GB2312" w:hAnsi="宋体" w:hint="eastAsia"/>
          <w:sz w:val="30"/>
          <w:szCs w:val="30"/>
        </w:rPr>
        <w:t>一</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相关违规行为系由证券服务机构从业人员</w:t>
      </w:r>
      <w:r>
        <w:rPr>
          <w:rFonts w:ascii="仿宋_GB2312" w:eastAsia="仿宋_GB2312" w:hAnsi="宋体" w:hint="eastAsia"/>
          <w:sz w:val="30"/>
          <w:szCs w:val="30"/>
        </w:rPr>
        <w:t>执业</w:t>
      </w:r>
      <w:r w:rsidRPr="002C2628">
        <w:rPr>
          <w:rFonts w:ascii="仿宋_GB2312" w:eastAsia="仿宋_GB2312" w:hAnsi="宋体" w:hint="eastAsia"/>
          <w:sz w:val="30"/>
          <w:szCs w:val="30"/>
        </w:rPr>
        <w:t>不规范所致，或者相关从业人员未遵守内部控制制度、擅自出具相关意见的，本所主要对相关从业人员予以纪律处分。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证券公司、保荐人、会计师事务所等证券服务机构存在指使、知悉</w:t>
      </w:r>
      <w:r>
        <w:rPr>
          <w:rFonts w:ascii="仿宋_GB2312" w:eastAsia="仿宋_GB2312" w:hAnsi="宋体" w:hint="eastAsia"/>
          <w:sz w:val="30"/>
          <w:szCs w:val="30"/>
        </w:rPr>
        <w:t>或者</w:t>
      </w:r>
      <w:r w:rsidRPr="002C2628">
        <w:rPr>
          <w:rFonts w:ascii="仿宋_GB2312" w:eastAsia="仿宋_GB2312" w:hAnsi="宋体" w:hint="eastAsia"/>
          <w:sz w:val="30"/>
          <w:szCs w:val="30"/>
        </w:rPr>
        <w:t>故意隐瞒其从业人员的违规行为，或者内部制度存在重大瑕疵</w:t>
      </w:r>
      <w:r>
        <w:rPr>
          <w:rFonts w:ascii="仿宋_GB2312" w:eastAsia="仿宋_GB2312" w:hAnsi="宋体" w:hint="eastAsia"/>
          <w:sz w:val="30"/>
          <w:szCs w:val="30"/>
        </w:rPr>
        <w:t>或者</w:t>
      </w:r>
      <w:r w:rsidRPr="002C2628">
        <w:rPr>
          <w:rFonts w:ascii="仿宋_GB2312" w:eastAsia="仿宋_GB2312" w:hAnsi="宋体" w:hint="eastAsia"/>
          <w:sz w:val="30"/>
          <w:szCs w:val="30"/>
        </w:rPr>
        <w:t>未能有效执行导致未能对从业人员实施有效内部管理监督的，本所可以视情形对证券服务机构予以纪律处分。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第五十</w:t>
      </w:r>
      <w:r>
        <w:rPr>
          <w:rFonts w:ascii="仿宋_GB2312" w:eastAsia="仿宋_GB2312" w:hAnsi="宋体" w:hint="eastAsia"/>
          <w:sz w:val="30"/>
          <w:szCs w:val="30"/>
        </w:rPr>
        <w:t>二</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证券服务机构及其从业人员存在第四十</w:t>
      </w:r>
      <w:r>
        <w:rPr>
          <w:rFonts w:ascii="仿宋_GB2312" w:eastAsia="仿宋_GB2312" w:hAnsi="宋体" w:hint="eastAsia"/>
          <w:sz w:val="30"/>
          <w:szCs w:val="30"/>
        </w:rPr>
        <w:t>七</w:t>
      </w:r>
      <w:r w:rsidRPr="002C2628">
        <w:rPr>
          <w:rFonts w:ascii="仿宋_GB2312" w:eastAsia="仿宋_GB2312" w:hAnsi="宋体" w:hint="eastAsia"/>
          <w:sz w:val="30"/>
          <w:szCs w:val="30"/>
        </w:rPr>
        <w:t>条至第五十</w:t>
      </w:r>
      <w:r>
        <w:rPr>
          <w:rFonts w:ascii="仿宋_GB2312" w:eastAsia="仿宋_GB2312" w:hAnsi="宋体" w:hint="eastAsia"/>
          <w:sz w:val="30"/>
          <w:szCs w:val="30"/>
        </w:rPr>
        <w:t>一</w:t>
      </w:r>
      <w:r w:rsidRPr="002C2628">
        <w:rPr>
          <w:rFonts w:ascii="仿宋_GB2312" w:eastAsia="仿宋_GB2312" w:hAnsi="宋体" w:hint="eastAsia"/>
          <w:sz w:val="30"/>
          <w:szCs w:val="30"/>
        </w:rPr>
        <w:t>条规定的违规行为，情节严重的，本所视情形在</w:t>
      </w:r>
      <w:r w:rsidR="00E87403">
        <w:rPr>
          <w:rFonts w:ascii="仿宋_GB2312" w:eastAsia="仿宋_GB2312" w:hAnsi="宋体" w:hint="eastAsia"/>
          <w:sz w:val="30"/>
          <w:szCs w:val="30"/>
        </w:rPr>
        <w:t>3</w:t>
      </w:r>
      <w:r w:rsidRPr="002C2628">
        <w:rPr>
          <w:rFonts w:ascii="仿宋_GB2312" w:eastAsia="仿宋_GB2312" w:hAnsi="宋体" w:hint="eastAsia"/>
          <w:sz w:val="30"/>
          <w:szCs w:val="30"/>
        </w:rPr>
        <w:t>个月、</w:t>
      </w:r>
      <w:r w:rsidR="00E87403">
        <w:rPr>
          <w:rFonts w:ascii="仿宋_GB2312" w:eastAsia="仿宋_GB2312" w:hAnsi="宋体" w:hint="eastAsia"/>
          <w:sz w:val="30"/>
          <w:szCs w:val="30"/>
        </w:rPr>
        <w:t>6</w:t>
      </w:r>
      <w:r w:rsidRPr="002C2628">
        <w:rPr>
          <w:rFonts w:ascii="仿宋_GB2312" w:eastAsia="仿宋_GB2312" w:hAnsi="宋体" w:hint="eastAsia"/>
          <w:sz w:val="30"/>
          <w:szCs w:val="30"/>
        </w:rPr>
        <w:t>个月、</w:t>
      </w:r>
      <w:r w:rsidR="00E87403">
        <w:rPr>
          <w:rFonts w:ascii="仿宋_GB2312" w:eastAsia="仿宋_GB2312" w:hAnsi="宋体" w:hint="eastAsia"/>
          <w:sz w:val="30"/>
          <w:szCs w:val="30"/>
        </w:rPr>
        <w:t>12</w:t>
      </w:r>
      <w:r w:rsidRPr="002C2628">
        <w:rPr>
          <w:rFonts w:ascii="仿宋_GB2312" w:eastAsia="仿宋_GB2312" w:hAnsi="宋体" w:hint="eastAsia"/>
          <w:sz w:val="30"/>
          <w:szCs w:val="30"/>
        </w:rPr>
        <w:t>个月或者</w:t>
      </w:r>
      <w:proofErr w:type="gramStart"/>
      <w:r w:rsidR="00E87403">
        <w:rPr>
          <w:rFonts w:ascii="仿宋_GB2312" w:eastAsia="仿宋_GB2312" w:hAnsi="宋体" w:hint="eastAsia"/>
          <w:sz w:val="30"/>
          <w:szCs w:val="30"/>
        </w:rPr>
        <w:t>36</w:t>
      </w:r>
      <w:proofErr w:type="gramEnd"/>
      <w:r w:rsidRPr="002C2628">
        <w:rPr>
          <w:rFonts w:ascii="仿宋_GB2312" w:eastAsia="仿宋_GB2312" w:hAnsi="宋体" w:hint="eastAsia"/>
          <w:sz w:val="30"/>
          <w:szCs w:val="30"/>
        </w:rPr>
        <w:t>月内不受理上述机构或者从业人员出具的相关业务文件。</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第五十</w:t>
      </w:r>
      <w:r>
        <w:rPr>
          <w:rFonts w:ascii="仿宋_GB2312" w:eastAsia="仿宋_GB2312" w:hAnsi="宋体" w:hint="eastAsia"/>
          <w:sz w:val="30"/>
          <w:szCs w:val="30"/>
        </w:rPr>
        <w:t>三</w:t>
      </w:r>
      <w:r w:rsidRPr="002C2628">
        <w:rPr>
          <w:rFonts w:ascii="仿宋_GB2312" w:eastAsia="仿宋_GB2312" w:hAnsi="宋体" w:hint="eastAsia"/>
          <w:sz w:val="30"/>
          <w:szCs w:val="30"/>
        </w:rPr>
        <w:t>条</w:t>
      </w:r>
      <w:r>
        <w:rPr>
          <w:rFonts w:ascii="仿宋_GB2312" w:eastAsia="仿宋_GB2312" w:hAnsi="宋体" w:hint="eastAsia"/>
          <w:b/>
          <w:sz w:val="30"/>
          <w:szCs w:val="30"/>
        </w:rPr>
        <w:t xml:space="preserve"> </w:t>
      </w:r>
      <w:r w:rsidRPr="002C2628">
        <w:rPr>
          <w:rFonts w:ascii="仿宋_GB2312" w:eastAsia="仿宋_GB2312" w:hAnsi="宋体" w:hint="eastAsia"/>
          <w:sz w:val="30"/>
          <w:szCs w:val="30"/>
        </w:rPr>
        <w:t>破产管理人及其管理</w:t>
      </w:r>
      <w:proofErr w:type="gramStart"/>
      <w:r w:rsidRPr="002C2628">
        <w:rPr>
          <w:rFonts w:ascii="仿宋_GB2312" w:eastAsia="仿宋_GB2312" w:hAnsi="宋体" w:hint="eastAsia"/>
          <w:sz w:val="30"/>
          <w:szCs w:val="30"/>
        </w:rPr>
        <w:t>人成员</w:t>
      </w:r>
      <w:proofErr w:type="gramEnd"/>
      <w:r w:rsidRPr="002C2628">
        <w:rPr>
          <w:rFonts w:ascii="仿宋_GB2312" w:eastAsia="仿宋_GB2312" w:hAnsi="宋体" w:hint="eastAsia"/>
          <w:sz w:val="30"/>
          <w:szCs w:val="30"/>
        </w:rPr>
        <w:t>存在下列情形之一的，本所视情形对其予以通报批评、公开谴责或者建议法院更换管理人或者管理</w:t>
      </w:r>
      <w:proofErr w:type="gramStart"/>
      <w:r w:rsidRPr="002C2628">
        <w:rPr>
          <w:rFonts w:ascii="仿宋_GB2312" w:eastAsia="仿宋_GB2312" w:hAnsi="宋体" w:hint="eastAsia"/>
          <w:sz w:val="30"/>
          <w:szCs w:val="30"/>
        </w:rPr>
        <w:t>人成员</w:t>
      </w:r>
      <w:proofErr w:type="gramEnd"/>
      <w:r w:rsidRPr="002C2628">
        <w:rPr>
          <w:rFonts w:ascii="仿宋_GB2312" w:eastAsia="仿宋_GB2312" w:hAnsi="宋体" w:hint="eastAsia"/>
          <w:sz w:val="30"/>
          <w:szCs w:val="30"/>
        </w:rPr>
        <w:t>的纪律处分：</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（一）未按本所《股票上市规则》及其他相关规定要求，及时履行报告和公告义务；</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（二）未按本所《股票上市规则》及其他相关规定要求，及时告知上市公司应披露重大事项并监督公司董事、监事、高级管理人员勤勉尽责地履行信息披露义务；</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（三）未及时在定期报告上签字确认或盖章，影响上市公司披露定期报告；</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（四）本所认定的其他严重违规情形。</w:t>
      </w:r>
    </w:p>
    <w:p w:rsidR="002A0319" w:rsidRPr="00E87403" w:rsidRDefault="002A0319" w:rsidP="002A0319">
      <w:pPr>
        <w:spacing w:line="560" w:lineRule="exact"/>
        <w:jc w:val="center"/>
        <w:rPr>
          <w:rFonts w:ascii="仿宋_GB2312" w:eastAsia="仿宋_GB2312" w:hAnsi="黑体" w:hint="eastAsia"/>
          <w:b/>
          <w:sz w:val="30"/>
          <w:szCs w:val="30"/>
        </w:rPr>
      </w:pPr>
      <w:r w:rsidRPr="00E87403">
        <w:rPr>
          <w:rFonts w:ascii="仿宋_GB2312" w:eastAsia="仿宋_GB2312" w:hAnsi="黑体" w:hint="eastAsia"/>
          <w:b/>
          <w:sz w:val="30"/>
          <w:szCs w:val="30"/>
        </w:rPr>
        <w:t>第五节 信息披露义务人其他违规事项</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lastRenderedPageBreak/>
        <w:t>第五十</w:t>
      </w:r>
      <w:r>
        <w:rPr>
          <w:rFonts w:ascii="仿宋_GB2312" w:eastAsia="仿宋_GB2312" w:hint="eastAsia"/>
          <w:sz w:val="30"/>
          <w:szCs w:val="30"/>
        </w:rPr>
        <w:t>四</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 xml:space="preserve">上市公司存在下列违规情形之一，情节严重的，本所视情形对上市公司及相关监管对象予以纪律处分： </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（一）未按规定申报信息、提交资料，</w:t>
      </w:r>
      <w:r>
        <w:rPr>
          <w:rFonts w:ascii="仿宋_GB2312" w:eastAsia="仿宋_GB2312" w:hint="eastAsia"/>
          <w:sz w:val="30"/>
          <w:szCs w:val="30"/>
        </w:rPr>
        <w:t>或者</w:t>
      </w:r>
      <w:r w:rsidRPr="002C2628">
        <w:rPr>
          <w:rFonts w:ascii="仿宋_GB2312" w:eastAsia="仿宋_GB2312" w:hint="eastAsia"/>
          <w:sz w:val="30"/>
          <w:szCs w:val="30"/>
        </w:rPr>
        <w:t xml:space="preserve">所申报信息、提交资料不真实、不准确、不完整； </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（二）未及时更换不具备任职资格的董事、监事和高级管理人员；</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（三）在公司治理、规范运作、内部控制等方面存在重大缺陷或者相关制度未得到有效执行的其他违规行为；</w:t>
      </w:r>
    </w:p>
    <w:p w:rsidR="002A0319" w:rsidRPr="002C2628" w:rsidRDefault="002A0319" w:rsidP="002A0319">
      <w:pPr>
        <w:spacing w:line="560" w:lineRule="exact"/>
        <w:ind w:firstLineChars="250" w:firstLine="750"/>
        <w:rPr>
          <w:rFonts w:ascii="仿宋_GB2312" w:eastAsia="仿宋_GB2312"/>
          <w:sz w:val="30"/>
          <w:szCs w:val="30"/>
        </w:rPr>
      </w:pPr>
      <w:r w:rsidRPr="002C2628">
        <w:rPr>
          <w:rFonts w:ascii="仿宋_GB2312" w:eastAsia="仿宋_GB2312" w:hint="eastAsia"/>
          <w:sz w:val="30"/>
          <w:szCs w:val="30"/>
        </w:rPr>
        <w:t>（四）本所认定的其他违规情形。</w:t>
      </w:r>
    </w:p>
    <w:p w:rsidR="002A0319" w:rsidRDefault="002A0319" w:rsidP="002A0319">
      <w:pPr>
        <w:spacing w:line="560" w:lineRule="exact"/>
        <w:ind w:firstLineChars="250" w:firstLine="750"/>
        <w:rPr>
          <w:rFonts w:ascii="仿宋_GB2312" w:eastAsia="仿宋_GB2312"/>
          <w:sz w:val="30"/>
          <w:szCs w:val="30"/>
        </w:rPr>
      </w:pPr>
      <w:r w:rsidRPr="002C2628">
        <w:rPr>
          <w:rFonts w:ascii="仿宋_GB2312" w:eastAsia="仿宋_GB2312" w:hint="eastAsia"/>
          <w:sz w:val="30"/>
          <w:szCs w:val="30"/>
        </w:rPr>
        <w:t>第五十五条</w:t>
      </w:r>
      <w:r>
        <w:rPr>
          <w:rFonts w:ascii="仿宋_GB2312" w:eastAsia="仿宋_GB2312" w:hint="eastAsia"/>
          <w:b/>
          <w:sz w:val="30"/>
          <w:szCs w:val="30"/>
        </w:rPr>
        <w:t xml:space="preserve"> </w:t>
      </w:r>
      <w:r w:rsidRPr="002C2628">
        <w:rPr>
          <w:rFonts w:ascii="仿宋_GB2312" w:eastAsia="仿宋_GB2312" w:hint="eastAsia"/>
          <w:sz w:val="30"/>
          <w:szCs w:val="30"/>
        </w:rPr>
        <w:t>上市公司控股股东、实际控制人及其关联方等相关人员</w:t>
      </w:r>
      <w:r>
        <w:rPr>
          <w:rFonts w:ascii="仿宋_GB2312" w:eastAsia="仿宋_GB2312" w:hint="eastAsia"/>
          <w:sz w:val="30"/>
          <w:szCs w:val="30"/>
        </w:rPr>
        <w:t>存在下列违规情形之一，情节严重的，本所视情形对相关监管对象予以纪律处分：</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（一）</w:t>
      </w:r>
      <w:r w:rsidRPr="002C2628">
        <w:rPr>
          <w:rFonts w:ascii="仿宋_GB2312" w:eastAsia="仿宋_GB2312" w:hint="eastAsia"/>
          <w:sz w:val="30"/>
          <w:szCs w:val="30"/>
        </w:rPr>
        <w:t>未按规定履行</w:t>
      </w:r>
      <w:r>
        <w:rPr>
          <w:rFonts w:ascii="仿宋_GB2312" w:eastAsia="仿宋_GB2312" w:hint="eastAsia"/>
          <w:sz w:val="30"/>
          <w:szCs w:val="30"/>
        </w:rPr>
        <w:t>或者</w:t>
      </w:r>
      <w:r w:rsidRPr="002C2628">
        <w:rPr>
          <w:rFonts w:ascii="仿宋_GB2312" w:eastAsia="仿宋_GB2312" w:hint="eastAsia"/>
          <w:sz w:val="30"/>
          <w:szCs w:val="30"/>
        </w:rPr>
        <w:t>配合履行信息披露义务</w:t>
      </w:r>
      <w:r>
        <w:rPr>
          <w:rFonts w:ascii="仿宋_GB2312" w:eastAsia="仿宋_GB2312" w:hint="eastAsia"/>
          <w:sz w:val="30"/>
          <w:szCs w:val="30"/>
        </w:rPr>
        <w:t>；</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（二）未配合证券服务机构履行核查或验证工作；</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（三）</w:t>
      </w:r>
      <w:r w:rsidRPr="002C2628">
        <w:rPr>
          <w:rFonts w:ascii="仿宋_GB2312" w:eastAsia="仿宋_GB2312" w:hint="eastAsia"/>
          <w:sz w:val="30"/>
          <w:szCs w:val="30"/>
        </w:rPr>
        <w:t>通过关联交易、利润分配、资产重组、对外投资等方式损害公司利益</w:t>
      </w:r>
      <w:r>
        <w:rPr>
          <w:rFonts w:ascii="仿宋_GB2312" w:eastAsia="仿宋_GB2312" w:hint="eastAsia"/>
          <w:sz w:val="30"/>
          <w:szCs w:val="30"/>
        </w:rPr>
        <w:t>；</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（四）</w:t>
      </w:r>
      <w:r w:rsidRPr="002C2628">
        <w:rPr>
          <w:rFonts w:ascii="仿宋_GB2312" w:eastAsia="仿宋_GB2312" w:hint="eastAsia"/>
          <w:sz w:val="30"/>
          <w:szCs w:val="30"/>
        </w:rPr>
        <w:t>违反诚实信用原则</w:t>
      </w:r>
      <w:r>
        <w:rPr>
          <w:rFonts w:ascii="仿宋_GB2312" w:eastAsia="仿宋_GB2312" w:hint="eastAsia"/>
          <w:sz w:val="30"/>
          <w:szCs w:val="30"/>
        </w:rPr>
        <w:t>、滥用股东权利的其他违规行为。</w:t>
      </w:r>
    </w:p>
    <w:p w:rsidR="002A0319" w:rsidRDefault="002A0319" w:rsidP="002A0319">
      <w:pPr>
        <w:spacing w:line="560" w:lineRule="exact"/>
        <w:ind w:firstLineChars="250" w:firstLine="750"/>
        <w:rPr>
          <w:rFonts w:ascii="仿宋_GB2312" w:eastAsia="仿宋_GB2312"/>
          <w:sz w:val="30"/>
          <w:szCs w:val="30"/>
        </w:rPr>
      </w:pPr>
      <w:r w:rsidRPr="002C2628">
        <w:rPr>
          <w:rFonts w:ascii="仿宋_GB2312" w:eastAsia="仿宋_GB2312" w:hint="eastAsia"/>
          <w:sz w:val="30"/>
          <w:szCs w:val="30"/>
        </w:rPr>
        <w:t>第五十</w:t>
      </w:r>
      <w:r>
        <w:rPr>
          <w:rFonts w:ascii="仿宋_GB2312" w:eastAsia="仿宋_GB2312" w:hint="eastAsia"/>
          <w:sz w:val="30"/>
          <w:szCs w:val="30"/>
        </w:rPr>
        <w:t>六</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上市公司董事、监事、高级管理人员</w:t>
      </w:r>
      <w:r>
        <w:rPr>
          <w:rFonts w:ascii="仿宋_GB2312" w:eastAsia="仿宋_GB2312" w:hint="eastAsia"/>
          <w:sz w:val="30"/>
          <w:szCs w:val="30"/>
        </w:rPr>
        <w:t>存在下列违规情形之一，情节严重的，</w:t>
      </w:r>
      <w:r w:rsidRPr="002C2628">
        <w:rPr>
          <w:rFonts w:ascii="仿宋_GB2312" w:eastAsia="仿宋_GB2312" w:hint="eastAsia"/>
          <w:sz w:val="30"/>
          <w:szCs w:val="30"/>
        </w:rPr>
        <w:t>本所视情形对相关监管对象予以纪律处分：</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（一）</w:t>
      </w:r>
      <w:r w:rsidRPr="002C2628">
        <w:rPr>
          <w:rFonts w:ascii="仿宋_GB2312" w:eastAsia="仿宋_GB2312" w:hint="eastAsia"/>
          <w:sz w:val="30"/>
          <w:szCs w:val="30"/>
        </w:rPr>
        <w:t>未按规定履行</w:t>
      </w:r>
      <w:r>
        <w:rPr>
          <w:rFonts w:ascii="仿宋_GB2312" w:eastAsia="仿宋_GB2312" w:hint="eastAsia"/>
          <w:sz w:val="30"/>
          <w:szCs w:val="30"/>
        </w:rPr>
        <w:t>或者</w:t>
      </w:r>
      <w:r w:rsidRPr="002C2628">
        <w:rPr>
          <w:rFonts w:ascii="仿宋_GB2312" w:eastAsia="仿宋_GB2312" w:hint="eastAsia"/>
          <w:sz w:val="30"/>
          <w:szCs w:val="30"/>
        </w:rPr>
        <w:t>配合履行信息披露义务</w:t>
      </w:r>
      <w:r>
        <w:rPr>
          <w:rFonts w:ascii="仿宋_GB2312" w:eastAsia="仿宋_GB2312" w:hint="eastAsia"/>
          <w:sz w:val="30"/>
          <w:szCs w:val="30"/>
        </w:rPr>
        <w:t>；</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（二）未配合证券服务机构履行核查或验证工作；</w:t>
      </w:r>
    </w:p>
    <w:p w:rsidR="002A0319"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t>（三）</w:t>
      </w:r>
      <w:r w:rsidRPr="002C2628">
        <w:rPr>
          <w:rFonts w:ascii="仿宋_GB2312" w:eastAsia="仿宋_GB2312" w:hint="eastAsia"/>
          <w:sz w:val="30"/>
          <w:szCs w:val="30"/>
        </w:rPr>
        <w:t>通过关联交易、资产重组、对外投资等方式损害公司利益</w:t>
      </w:r>
      <w:bookmarkStart w:id="0" w:name="_GoBack"/>
      <w:bookmarkEnd w:id="0"/>
      <w:r>
        <w:rPr>
          <w:rFonts w:ascii="仿宋_GB2312" w:eastAsia="仿宋_GB2312" w:hint="eastAsia"/>
          <w:sz w:val="30"/>
          <w:szCs w:val="30"/>
        </w:rPr>
        <w:t>；</w:t>
      </w:r>
    </w:p>
    <w:p w:rsidR="002A0319" w:rsidRPr="002C2628" w:rsidRDefault="002A0319" w:rsidP="002A0319">
      <w:pPr>
        <w:spacing w:line="560" w:lineRule="exact"/>
        <w:ind w:firstLineChars="250" w:firstLine="750"/>
        <w:rPr>
          <w:rFonts w:ascii="仿宋_GB2312" w:eastAsia="仿宋_GB2312"/>
          <w:sz w:val="30"/>
          <w:szCs w:val="30"/>
        </w:rPr>
      </w:pPr>
      <w:r>
        <w:rPr>
          <w:rFonts w:ascii="仿宋_GB2312" w:eastAsia="仿宋_GB2312" w:hint="eastAsia"/>
          <w:sz w:val="30"/>
          <w:szCs w:val="30"/>
        </w:rPr>
        <w:lastRenderedPageBreak/>
        <w:t>（四）未履行忠实、勤勉义务的其他违规行为</w:t>
      </w:r>
      <w:r w:rsidRPr="002C2628">
        <w:rPr>
          <w:rFonts w:ascii="仿宋_GB2312" w:eastAsia="仿宋_GB2312" w:hint="eastAsia"/>
          <w:sz w:val="30"/>
          <w:szCs w:val="30"/>
        </w:rPr>
        <w:t>。</w:t>
      </w:r>
    </w:p>
    <w:p w:rsidR="002A0319" w:rsidRDefault="002A0319" w:rsidP="002A0319">
      <w:pPr>
        <w:snapToGrid w:val="0"/>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第五十</w:t>
      </w:r>
      <w:r>
        <w:rPr>
          <w:rFonts w:ascii="仿宋_GB2312" w:eastAsia="仿宋_GB2312" w:hint="eastAsia"/>
          <w:sz w:val="30"/>
          <w:szCs w:val="30"/>
        </w:rPr>
        <w:t>七</w:t>
      </w:r>
      <w:r w:rsidRPr="002C2628">
        <w:rPr>
          <w:rFonts w:ascii="仿宋_GB2312" w:eastAsia="仿宋_GB2312" w:hint="eastAsia"/>
          <w:sz w:val="30"/>
          <w:szCs w:val="30"/>
        </w:rPr>
        <w:t>条</w:t>
      </w:r>
      <w:r>
        <w:rPr>
          <w:rFonts w:ascii="仿宋_GB2312" w:eastAsia="仿宋_GB2312" w:hint="eastAsia"/>
          <w:b/>
          <w:sz w:val="30"/>
          <w:szCs w:val="30"/>
        </w:rPr>
        <w:t xml:space="preserve"> </w:t>
      </w:r>
      <w:r w:rsidRPr="002C2628">
        <w:rPr>
          <w:rFonts w:ascii="仿宋_GB2312" w:eastAsia="仿宋_GB2312" w:hint="eastAsia"/>
          <w:sz w:val="30"/>
          <w:szCs w:val="30"/>
        </w:rPr>
        <w:t>收购人、交易对方及相关人员</w:t>
      </w:r>
      <w:r>
        <w:rPr>
          <w:rFonts w:ascii="仿宋_GB2312" w:eastAsia="仿宋_GB2312" w:hint="eastAsia"/>
          <w:sz w:val="30"/>
          <w:szCs w:val="30"/>
        </w:rPr>
        <w:t>存在下列违规情形之一，情节严重的，</w:t>
      </w:r>
      <w:r w:rsidRPr="002C2628">
        <w:rPr>
          <w:rFonts w:ascii="仿宋_GB2312" w:eastAsia="仿宋_GB2312" w:hint="eastAsia"/>
          <w:sz w:val="30"/>
          <w:szCs w:val="30"/>
        </w:rPr>
        <w:t>本所视情形对相关监管对象予以纪律处分：</w:t>
      </w:r>
    </w:p>
    <w:p w:rsidR="002A0319" w:rsidRDefault="002A0319" w:rsidP="002A0319">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（一）</w:t>
      </w:r>
      <w:r w:rsidRPr="002C2628">
        <w:rPr>
          <w:rFonts w:ascii="仿宋_GB2312" w:eastAsia="仿宋_GB2312" w:hint="eastAsia"/>
          <w:sz w:val="30"/>
          <w:szCs w:val="30"/>
        </w:rPr>
        <w:t>未按规定履行</w:t>
      </w:r>
      <w:r>
        <w:rPr>
          <w:rFonts w:ascii="仿宋_GB2312" w:eastAsia="仿宋_GB2312" w:hint="eastAsia"/>
          <w:sz w:val="30"/>
          <w:szCs w:val="30"/>
        </w:rPr>
        <w:t>或者</w:t>
      </w:r>
      <w:r w:rsidRPr="002C2628">
        <w:rPr>
          <w:rFonts w:ascii="仿宋_GB2312" w:eastAsia="仿宋_GB2312" w:hint="eastAsia"/>
          <w:sz w:val="30"/>
          <w:szCs w:val="30"/>
        </w:rPr>
        <w:t>配合履行信息披露义务</w:t>
      </w:r>
      <w:r>
        <w:rPr>
          <w:rFonts w:ascii="仿宋_GB2312" w:eastAsia="仿宋_GB2312" w:hint="eastAsia"/>
          <w:sz w:val="30"/>
          <w:szCs w:val="30"/>
        </w:rPr>
        <w:t>；</w:t>
      </w:r>
    </w:p>
    <w:p w:rsidR="002A0319" w:rsidRDefault="002A0319" w:rsidP="002A0319">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（二）未配合证券服务机构履行核查或验证工作；</w:t>
      </w:r>
    </w:p>
    <w:p w:rsidR="002A0319" w:rsidRPr="002C2628" w:rsidRDefault="002A0319" w:rsidP="002A0319">
      <w:pPr>
        <w:snapToGrid w:val="0"/>
        <w:spacing w:line="560" w:lineRule="exact"/>
        <w:ind w:firstLineChars="200" w:firstLine="600"/>
        <w:rPr>
          <w:rFonts w:ascii="仿宋_GB2312" w:eastAsia="仿宋_GB2312"/>
          <w:sz w:val="30"/>
          <w:szCs w:val="30"/>
        </w:rPr>
      </w:pPr>
      <w:r>
        <w:rPr>
          <w:rFonts w:ascii="仿宋_GB2312" w:eastAsia="仿宋_GB2312" w:hint="eastAsia"/>
          <w:sz w:val="30"/>
          <w:szCs w:val="30"/>
        </w:rPr>
        <w:t>（三）</w:t>
      </w:r>
      <w:r w:rsidRPr="002C2628">
        <w:rPr>
          <w:rFonts w:ascii="仿宋_GB2312" w:eastAsia="仿宋_GB2312" w:hint="eastAsia"/>
          <w:sz w:val="30"/>
          <w:szCs w:val="30"/>
        </w:rPr>
        <w:t>在交易中损害上市公司利益</w:t>
      </w:r>
      <w:r>
        <w:rPr>
          <w:rFonts w:ascii="仿宋_GB2312" w:eastAsia="仿宋_GB2312" w:hint="eastAsia"/>
          <w:sz w:val="30"/>
          <w:szCs w:val="30"/>
        </w:rPr>
        <w:t>的其他违规行为</w:t>
      </w:r>
      <w:r w:rsidRPr="002C2628">
        <w:rPr>
          <w:rFonts w:ascii="仿宋_GB2312" w:eastAsia="仿宋_GB2312" w:hint="eastAsia"/>
          <w:sz w:val="30"/>
          <w:szCs w:val="30"/>
        </w:rPr>
        <w:t>。</w:t>
      </w:r>
    </w:p>
    <w:p w:rsidR="002A0319" w:rsidRPr="002C2628" w:rsidRDefault="002A0319" w:rsidP="002A0319">
      <w:pPr>
        <w:spacing w:line="560" w:lineRule="exact"/>
        <w:jc w:val="center"/>
        <w:rPr>
          <w:rFonts w:ascii="仿宋_GB2312" w:eastAsia="仿宋_GB2312"/>
          <w:sz w:val="30"/>
          <w:szCs w:val="30"/>
        </w:rPr>
      </w:pPr>
      <w:r w:rsidRPr="002C2628">
        <w:rPr>
          <w:rFonts w:ascii="黑体" w:eastAsia="黑体" w:hAnsi="黑体" w:hint="eastAsia"/>
          <w:b/>
          <w:sz w:val="30"/>
          <w:szCs w:val="30"/>
        </w:rPr>
        <w:t>第四章</w:t>
      </w:r>
      <w:r>
        <w:rPr>
          <w:rFonts w:ascii="黑体" w:eastAsia="黑体" w:hAnsi="黑体" w:hint="eastAsia"/>
          <w:b/>
          <w:sz w:val="30"/>
          <w:szCs w:val="30"/>
        </w:rPr>
        <w:t xml:space="preserve"> </w:t>
      </w:r>
      <w:r w:rsidRPr="002C2628">
        <w:rPr>
          <w:rFonts w:ascii="黑体" w:eastAsia="黑体" w:hAnsi="黑体" w:hint="eastAsia"/>
          <w:b/>
          <w:sz w:val="30"/>
          <w:szCs w:val="30"/>
        </w:rPr>
        <w:t xml:space="preserve"> 附则</w:t>
      </w:r>
    </w:p>
    <w:p w:rsidR="002A0319" w:rsidRPr="002C2628" w:rsidRDefault="002A0319" w:rsidP="002A0319">
      <w:pPr>
        <w:snapToGrid w:val="0"/>
        <w:spacing w:line="560" w:lineRule="exact"/>
        <w:ind w:firstLineChars="200" w:firstLine="600"/>
        <w:rPr>
          <w:rFonts w:ascii="仿宋_GB2312" w:eastAsia="仿宋_GB2312" w:hAnsi="宋体"/>
          <w:sz w:val="30"/>
          <w:szCs w:val="30"/>
        </w:rPr>
      </w:pPr>
      <w:r w:rsidRPr="002C2628">
        <w:rPr>
          <w:rFonts w:ascii="仿宋_GB2312" w:eastAsia="仿宋_GB2312" w:hAnsi="宋体" w:hint="eastAsia"/>
          <w:sz w:val="30"/>
          <w:szCs w:val="30"/>
        </w:rPr>
        <w:t>第五十</w:t>
      </w:r>
      <w:r>
        <w:rPr>
          <w:rFonts w:ascii="仿宋_GB2312" w:eastAsia="仿宋_GB2312" w:hAnsi="宋体" w:hint="eastAsia"/>
          <w:sz w:val="30"/>
          <w:szCs w:val="30"/>
        </w:rPr>
        <w:t>八</w:t>
      </w:r>
      <w:r w:rsidRPr="002C2628">
        <w:rPr>
          <w:rFonts w:ascii="仿宋_GB2312" w:eastAsia="仿宋_GB2312" w:hAnsi="宋体" w:hint="eastAsia"/>
          <w:sz w:val="30"/>
          <w:szCs w:val="30"/>
        </w:rPr>
        <w:t>条 本标准对上市公司及相关监管对象违规行为未予规定的，适用本所其他业务规则。</w:t>
      </w:r>
    </w:p>
    <w:p w:rsidR="002A0319" w:rsidRPr="002C262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w:t>
      </w:r>
      <w:r>
        <w:rPr>
          <w:rFonts w:ascii="仿宋_GB2312" w:eastAsia="仿宋_GB2312" w:hint="eastAsia"/>
          <w:sz w:val="30"/>
          <w:szCs w:val="30"/>
        </w:rPr>
        <w:t>五十九</w:t>
      </w:r>
      <w:r w:rsidRPr="002C2628">
        <w:rPr>
          <w:rFonts w:ascii="仿宋_GB2312" w:eastAsia="仿宋_GB2312" w:hint="eastAsia"/>
          <w:sz w:val="30"/>
          <w:szCs w:val="30"/>
        </w:rPr>
        <w:t>条 本标准由本所负责解释。</w:t>
      </w:r>
    </w:p>
    <w:p w:rsidR="002A0319" w:rsidRPr="00EB0768" w:rsidRDefault="002A0319" w:rsidP="002A0319">
      <w:pPr>
        <w:spacing w:line="560" w:lineRule="exact"/>
        <w:ind w:firstLineChars="200" w:firstLine="600"/>
        <w:rPr>
          <w:rFonts w:ascii="仿宋_GB2312" w:eastAsia="仿宋_GB2312"/>
          <w:sz w:val="30"/>
          <w:szCs w:val="30"/>
        </w:rPr>
      </w:pPr>
      <w:r w:rsidRPr="002C2628">
        <w:rPr>
          <w:rFonts w:ascii="仿宋_GB2312" w:eastAsia="仿宋_GB2312" w:hint="eastAsia"/>
          <w:sz w:val="30"/>
          <w:szCs w:val="30"/>
        </w:rPr>
        <w:t>第六十条 本标准自发布之日起</w:t>
      </w:r>
      <w:r>
        <w:rPr>
          <w:rFonts w:ascii="仿宋_GB2312" w:eastAsia="仿宋_GB2312" w:hint="eastAsia"/>
          <w:sz w:val="30"/>
          <w:szCs w:val="30"/>
        </w:rPr>
        <w:t>施行</w:t>
      </w:r>
      <w:r w:rsidRPr="002C2628">
        <w:rPr>
          <w:rFonts w:ascii="仿宋_GB2312" w:eastAsia="仿宋_GB2312" w:hint="eastAsia"/>
          <w:sz w:val="30"/>
          <w:szCs w:val="30"/>
        </w:rPr>
        <w:t>。</w:t>
      </w:r>
    </w:p>
    <w:p w:rsidR="002A0319" w:rsidRPr="002A0319" w:rsidRDefault="002A0319" w:rsidP="002A0319">
      <w:pPr>
        <w:spacing w:line="560" w:lineRule="exact"/>
        <w:rPr>
          <w:rFonts w:ascii="仿宋_GB2312" w:eastAsia="仿宋_GB2312" w:hint="eastAsia"/>
          <w:bCs/>
          <w:color w:val="000000"/>
          <w:sz w:val="28"/>
          <w:szCs w:val="28"/>
        </w:rPr>
      </w:pPr>
    </w:p>
    <w:sectPr w:rsidR="002A0319" w:rsidRPr="002A0319" w:rsidSect="00E02B93">
      <w:footerReference w:type="even" r:id="rId8"/>
      <w:footerReference w:type="default" r:id="rId9"/>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7C9" w:rsidRDefault="00CE67C9">
      <w:r>
        <w:separator/>
      </w:r>
    </w:p>
  </w:endnote>
  <w:endnote w:type="continuationSeparator" w:id="0">
    <w:p w:rsidR="00CE67C9" w:rsidRDefault="00CE67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Univers">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汉仪中等线简">
    <w:altName w:val="Arial Unicode MS"/>
    <w:charset w:val="86"/>
    <w:family w:val="modern"/>
    <w:pitch w:val="fixed"/>
    <w:sig w:usb0="00000001" w:usb1="080E0800" w:usb2="00000012" w:usb3="00000000" w:csb0="00040000" w:csb1="00000000"/>
  </w:font>
  <w:font w:name="方正大标宋简体">
    <w:altName w:val="Arial Unicode MS"/>
    <w:charset w:val="86"/>
    <w:family w:val="script"/>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Helvetica">
    <w:panose1 w:val="020B0504020202020204"/>
    <w:charset w:val="00"/>
    <w:family w:val="swiss"/>
    <w:notTrueType/>
    <w:pitch w:val="variable"/>
    <w:sig w:usb0="00000003" w:usb1="00000000" w:usb2="00000000" w:usb3="00000000" w:csb0="00000001" w:csb1="00000000"/>
  </w:font>
  <w:font w:name="Frutiger 45 Light">
    <w:altName w:val="Arial"/>
    <w:charset w:val="01"/>
    <w:family w:val="auto"/>
    <w:pitch w:val="default"/>
    <w:sig w:usb0="A00000AF" w:usb1="5000205B" w:usb2="00000000" w:usb3="00000000" w:csb0="00000193" w:csb1="00000000"/>
  </w:font>
  <w:font w:name="华文楷体">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ClassGarmnd BT">
    <w:altName w:val="Times New Roman"/>
    <w:charset w:val="00"/>
    <w:family w:val="roma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B85CB9">
    <w:pPr>
      <w:pStyle w:val="a3"/>
      <w:framePr w:wrap="around" w:vAnchor="text" w:hAnchor="margin" w:xAlign="center" w:y="1"/>
      <w:rPr>
        <w:rStyle w:val="a4"/>
      </w:rPr>
    </w:pPr>
  </w:p>
  <w:p w:rsidR="00981F0B" w:rsidRDefault="00981F0B">
    <w:pPr>
      <w:pStyle w:val="a3"/>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0568D">
      <w:rPr>
        <w:noProof/>
        <w:sz w:val="28"/>
      </w:rPr>
      <w:t>24</w:t>
    </w:r>
    <w:r>
      <w:rPr>
        <w:sz w:val="28"/>
      </w:rPr>
      <w:fldChar w:fldCharType="end"/>
    </w:r>
    <w:r>
      <w:rPr>
        <w:rFonts w:ascii="仿宋_GB2312" w:eastAsia="仿宋_GB2312" w:hint="eastAsia"/>
        <w:bCs/>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F0B" w:rsidRDefault="00981F0B" w:rsidP="00FD32EF">
    <w:pPr>
      <w:pStyle w:val="a3"/>
      <w:framePr w:wrap="around" w:vAnchor="text" w:hAnchor="margin" w:xAlign="center" w:y="1"/>
      <w:jc w:val="center"/>
      <w:rPr>
        <w:rStyle w:val="a4"/>
        <w:rFonts w:hint="eastAsia"/>
      </w:rPr>
    </w:pPr>
  </w:p>
  <w:p w:rsidR="00981F0B" w:rsidRDefault="00981F0B" w:rsidP="00A271E5">
    <w:pPr>
      <w:pStyle w:val="a3"/>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D0568D">
      <w:rPr>
        <w:noProof/>
        <w:sz w:val="28"/>
      </w:rPr>
      <w:t>1</w:t>
    </w:r>
    <w:r>
      <w:rPr>
        <w:sz w:val="28"/>
      </w:rPr>
      <w:fldChar w:fldCharType="end"/>
    </w:r>
    <w:r>
      <w:rPr>
        <w:rFonts w:ascii="仿宋_GB2312" w:eastAsia="仿宋_GB2312" w:hint="eastAsia"/>
        <w:bCs/>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7C9" w:rsidRDefault="00CE67C9">
      <w:r>
        <w:separator/>
      </w:r>
    </w:p>
  </w:footnote>
  <w:footnote w:type="continuationSeparator" w:id="0">
    <w:p w:rsidR="00CE67C9" w:rsidRDefault="00CE67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
    <w:lvl w:ilvl="0">
      <w:start w:val="1"/>
      <w:numFmt w:val="decimal"/>
      <w:pStyle w:val="Style1"/>
      <w:lvlText w:val="%1."/>
      <w:lvlJc w:val="left"/>
      <w:pPr>
        <w:tabs>
          <w:tab w:val="num" w:pos="567"/>
        </w:tabs>
        <w:ind w:left="567" w:hanging="567"/>
      </w:pPr>
      <w:rPr>
        <w:rFonts w:ascii="Times New Roman" w:hAnsi="Times New Roman" w:cs="Times New Roman"/>
        <w:color w:val="000000"/>
        <w:sz w:val="24"/>
        <w:szCs w:val="24"/>
      </w:rPr>
    </w:lvl>
    <w:lvl w:ilvl="1">
      <w:start w:val="1"/>
      <w:numFmt w:val="decimal"/>
      <w:lvlText w:val="%1.%2."/>
      <w:lvlJc w:val="left"/>
      <w:pPr>
        <w:tabs>
          <w:tab w:val="num" w:pos="851"/>
        </w:tabs>
        <w:ind w:left="851" w:hanging="851"/>
      </w:pPr>
      <w:rPr>
        <w:rFonts w:ascii="Times New Roman" w:hAnsi="Times New Roman" w:cs="Times New Roman"/>
        <w:color w:val="000000"/>
        <w:sz w:val="24"/>
        <w:szCs w:val="24"/>
      </w:rPr>
    </w:lvl>
    <w:lvl w:ilvl="2">
      <w:start w:val="1"/>
      <w:numFmt w:val="decimal"/>
      <w:lvlText w:val="%1.%2.%3."/>
      <w:lvlJc w:val="left"/>
      <w:pPr>
        <w:tabs>
          <w:tab w:val="num" w:pos="1134"/>
        </w:tabs>
        <w:ind w:left="1134" w:hanging="1134"/>
      </w:pPr>
      <w:rPr>
        <w:rFonts w:ascii="Times New Roman" w:hAnsi="Times New Roman" w:cs="Times New Roman"/>
        <w:color w:val="000000"/>
        <w:sz w:val="24"/>
        <w:szCs w:val="24"/>
      </w:rPr>
    </w:lvl>
    <w:lvl w:ilvl="3">
      <w:start w:val="1"/>
      <w:numFmt w:val="decimal"/>
      <w:lvlText w:val="%1.%2.%3.%4."/>
      <w:lvlJc w:val="left"/>
      <w:pPr>
        <w:tabs>
          <w:tab w:val="num" w:pos="1418"/>
        </w:tabs>
        <w:ind w:left="1418" w:hanging="1418"/>
      </w:pPr>
      <w:rPr>
        <w:rFonts w:ascii="Times New Roman" w:hAnsi="Times New Roman" w:cs="Times New Roman"/>
        <w:color w:val="000000"/>
        <w:sz w:val="24"/>
        <w:szCs w:val="24"/>
      </w:rPr>
    </w:lvl>
    <w:lvl w:ilvl="4">
      <w:start w:val="1"/>
      <w:numFmt w:val="decimal"/>
      <w:lvlText w:val="%1.%2.%3.%4.%5."/>
      <w:lvlJc w:val="left"/>
      <w:pPr>
        <w:tabs>
          <w:tab w:val="num" w:pos="1701"/>
        </w:tabs>
        <w:ind w:left="1701" w:hanging="1701"/>
      </w:pPr>
      <w:rPr>
        <w:rFonts w:ascii="Times New Roman" w:hAnsi="Times New Roman" w:cs="Times New Roman"/>
        <w:color w:val="000000"/>
        <w:sz w:val="24"/>
        <w:szCs w:val="24"/>
      </w:rPr>
    </w:lvl>
    <w:lvl w:ilvl="5">
      <w:start w:val="1"/>
      <w:numFmt w:val="decimal"/>
      <w:lvlText w:val="%1.%2.%3.%4.%5.%6."/>
      <w:lvlJc w:val="left"/>
      <w:pPr>
        <w:tabs>
          <w:tab w:val="num" w:pos="1985"/>
        </w:tabs>
        <w:ind w:left="1985" w:hanging="1985"/>
      </w:pPr>
      <w:rPr>
        <w:rFonts w:ascii="Times New Roman" w:hAnsi="Times New Roman" w:cs="Times New Roman"/>
        <w:color w:val="000000"/>
        <w:sz w:val="24"/>
        <w:szCs w:val="24"/>
      </w:rPr>
    </w:lvl>
    <w:lvl w:ilvl="6">
      <w:start w:val="1"/>
      <w:numFmt w:val="decimal"/>
      <w:lvlText w:val="%1.%2.%3.%4.%5.%6.%7."/>
      <w:lvlJc w:val="left"/>
      <w:pPr>
        <w:tabs>
          <w:tab w:val="num" w:pos="2268"/>
        </w:tabs>
        <w:ind w:left="2268" w:hanging="2268"/>
      </w:pPr>
      <w:rPr>
        <w:rFonts w:ascii="Times New Roman" w:hAnsi="Times New Roman" w:cs="Times New Roman"/>
        <w:color w:val="000000"/>
        <w:sz w:val="24"/>
        <w:szCs w:val="24"/>
      </w:rPr>
    </w:lvl>
    <w:lvl w:ilvl="7">
      <w:start w:val="1"/>
      <w:numFmt w:val="decimal"/>
      <w:lvlText w:val="%1.%2.%3.%4.%5.%6.%7.%8."/>
      <w:lvlJc w:val="left"/>
      <w:pPr>
        <w:tabs>
          <w:tab w:val="num" w:pos="2552"/>
        </w:tabs>
        <w:ind w:left="2552" w:hanging="2552"/>
      </w:pPr>
      <w:rPr>
        <w:rFonts w:ascii="Times New Roman" w:hAnsi="Times New Roman" w:cs="Times New Roman"/>
        <w:color w:val="000000"/>
        <w:sz w:val="24"/>
        <w:szCs w:val="24"/>
      </w:rPr>
    </w:lvl>
    <w:lvl w:ilvl="8">
      <w:start w:val="1"/>
      <w:numFmt w:val="decimal"/>
      <w:lvlText w:val="%1.%2.%3.%4.%5.%6.%7.%8.%9."/>
      <w:lvlJc w:val="left"/>
      <w:pPr>
        <w:tabs>
          <w:tab w:val="num" w:pos="2835"/>
        </w:tabs>
        <w:ind w:left="2835" w:hanging="2835"/>
      </w:pPr>
      <w:rPr>
        <w:rFonts w:ascii="Univers" w:hAnsi="Univers" w:cs="Times New Roman" w:hint="default"/>
        <w:sz w:val="24"/>
      </w:rPr>
    </w:lvl>
  </w:abstractNum>
  <w:abstractNum w:abstractNumId="1">
    <w:nsid w:val="00000003"/>
    <w:multiLevelType w:val="multilevel"/>
    <w:tmpl w:val="00000003"/>
    <w:name w:val="WW8Num7"/>
    <w:lvl w:ilvl="0">
      <w:start w:val="1"/>
      <w:numFmt w:val="decimal"/>
      <w:lvlText w:val="%1."/>
      <w:lvlJc w:val="left"/>
      <w:pPr>
        <w:tabs>
          <w:tab w:val="num" w:pos="567"/>
        </w:tabs>
        <w:ind w:left="567" w:hanging="567"/>
      </w:pPr>
      <w:rPr>
        <w:rFonts w:cs="Times New Roman"/>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lang w:val="en-AU"/>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2">
    <w:nsid w:val="00000004"/>
    <w:multiLevelType w:val="multilevel"/>
    <w:tmpl w:val="00000004"/>
    <w:name w:val="WW8Num8"/>
    <w:lvl w:ilvl="0">
      <w:start w:val="1"/>
      <w:numFmt w:val="lowerRoman"/>
      <w:lvlText w:val="(%1)"/>
      <w:lvlJc w:val="left"/>
      <w:pPr>
        <w:tabs>
          <w:tab w:val="num" w:pos="0"/>
        </w:tabs>
        <w:ind w:left="720" w:hanging="360"/>
      </w:pPr>
      <w:rPr>
        <w:rFonts w:cs="Times New Roman"/>
        <w:color w:val="000000"/>
        <w:sz w:val="24"/>
      </w:rPr>
    </w:lvl>
    <w:lvl w:ilvl="1">
      <w:start w:val="1"/>
      <w:numFmt w:val="lowerLetter"/>
      <w:lvlText w:val="%2."/>
      <w:lvlJc w:val="left"/>
      <w:pPr>
        <w:tabs>
          <w:tab w:val="num" w:pos="0"/>
        </w:tabs>
        <w:ind w:left="1440" w:hanging="360"/>
      </w:pPr>
      <w:rPr>
        <w:rFonts w:cs="Times New Roman"/>
        <w:color w:val="000000"/>
        <w:sz w:val="24"/>
      </w:rPr>
    </w:lvl>
    <w:lvl w:ilvl="2">
      <w:start w:val="1"/>
      <w:numFmt w:val="lowerRoman"/>
      <w:lvlText w:val="%3."/>
      <w:lvlJc w:val="right"/>
      <w:pPr>
        <w:tabs>
          <w:tab w:val="num" w:pos="0"/>
        </w:tabs>
        <w:ind w:left="2160" w:hanging="180"/>
      </w:pPr>
      <w:rPr>
        <w:rFonts w:cs="Times New Roman"/>
        <w:color w:val="000000"/>
        <w:sz w:val="24"/>
      </w:rPr>
    </w:lvl>
    <w:lvl w:ilvl="3">
      <w:start w:val="1"/>
      <w:numFmt w:val="decimal"/>
      <w:lvlText w:val="%4."/>
      <w:lvlJc w:val="left"/>
      <w:pPr>
        <w:tabs>
          <w:tab w:val="num" w:pos="0"/>
        </w:tabs>
        <w:ind w:left="2880" w:hanging="360"/>
      </w:pPr>
      <w:rPr>
        <w:rFonts w:cs="Times New Roman"/>
        <w:color w:val="000000"/>
        <w:sz w:val="24"/>
      </w:rPr>
    </w:lvl>
    <w:lvl w:ilvl="4">
      <w:start w:val="1"/>
      <w:numFmt w:val="lowerLetter"/>
      <w:lvlText w:val="%5."/>
      <w:lvlJc w:val="left"/>
      <w:pPr>
        <w:tabs>
          <w:tab w:val="num" w:pos="0"/>
        </w:tabs>
        <w:ind w:left="3600" w:hanging="360"/>
      </w:pPr>
      <w:rPr>
        <w:rFonts w:cs="Times New Roman"/>
        <w:color w:val="000000"/>
        <w:sz w:val="24"/>
      </w:rPr>
    </w:lvl>
    <w:lvl w:ilvl="5">
      <w:start w:val="1"/>
      <w:numFmt w:val="lowerRoman"/>
      <w:lvlText w:val="%6."/>
      <w:lvlJc w:val="right"/>
      <w:pPr>
        <w:tabs>
          <w:tab w:val="num" w:pos="0"/>
        </w:tabs>
        <w:ind w:left="4320" w:hanging="180"/>
      </w:pPr>
      <w:rPr>
        <w:rFonts w:cs="Times New Roman"/>
        <w:color w:val="000000"/>
        <w:sz w:val="24"/>
      </w:rPr>
    </w:lvl>
    <w:lvl w:ilvl="6">
      <w:start w:val="1"/>
      <w:numFmt w:val="decimal"/>
      <w:lvlText w:val="%7."/>
      <w:lvlJc w:val="left"/>
      <w:pPr>
        <w:tabs>
          <w:tab w:val="num" w:pos="0"/>
        </w:tabs>
        <w:ind w:left="5040" w:hanging="360"/>
      </w:pPr>
      <w:rPr>
        <w:rFonts w:cs="Times New Roman"/>
        <w:color w:val="000000"/>
        <w:sz w:val="24"/>
      </w:rPr>
    </w:lvl>
    <w:lvl w:ilvl="7">
      <w:start w:val="1"/>
      <w:numFmt w:val="lowerLetter"/>
      <w:lvlText w:val="%8."/>
      <w:lvlJc w:val="left"/>
      <w:pPr>
        <w:tabs>
          <w:tab w:val="num" w:pos="0"/>
        </w:tabs>
        <w:ind w:left="5760" w:hanging="360"/>
      </w:pPr>
      <w:rPr>
        <w:rFonts w:cs="Times New Roman"/>
        <w:color w:val="000000"/>
        <w:sz w:val="24"/>
      </w:rPr>
    </w:lvl>
    <w:lvl w:ilvl="8">
      <w:start w:val="1"/>
      <w:numFmt w:val="lowerRoman"/>
      <w:lvlText w:val="%9."/>
      <w:lvlJc w:val="right"/>
      <w:pPr>
        <w:tabs>
          <w:tab w:val="num" w:pos="0"/>
        </w:tabs>
        <w:ind w:left="6480" w:hanging="180"/>
      </w:pPr>
      <w:rPr>
        <w:rFonts w:cs="Times New Roman"/>
        <w:color w:val="000000"/>
        <w:sz w:val="24"/>
      </w:rPr>
    </w:lvl>
  </w:abstractNum>
  <w:abstractNum w:abstractNumId="3">
    <w:nsid w:val="00000005"/>
    <w:multiLevelType w:val="multilevel"/>
    <w:tmpl w:val="00000005"/>
    <w:name w:val="WW8Num9"/>
    <w:lvl w:ilvl="0">
      <w:start w:val="1"/>
      <w:numFmt w:val="lowerRoman"/>
      <w:lvlText w:val="(%1)"/>
      <w:lvlJc w:val="left"/>
      <w:pPr>
        <w:tabs>
          <w:tab w:val="num" w:pos="0"/>
        </w:tabs>
        <w:ind w:left="1440" w:hanging="360"/>
      </w:pPr>
      <w:rPr>
        <w:rFonts w:ascii="Times New Roman" w:hAnsi="Times New Roman" w:cs="Times New Roman"/>
        <w:color w:val="000000"/>
        <w:sz w:val="24"/>
        <w:szCs w:val="24"/>
      </w:rPr>
    </w:lvl>
    <w:lvl w:ilvl="1">
      <w:start w:val="1"/>
      <w:numFmt w:val="lowerLetter"/>
      <w:lvlText w:val="%2."/>
      <w:lvlJc w:val="left"/>
      <w:pPr>
        <w:tabs>
          <w:tab w:val="num" w:pos="0"/>
        </w:tabs>
        <w:ind w:left="2160" w:hanging="360"/>
      </w:pPr>
      <w:rPr>
        <w:rFonts w:ascii="Times New Roman" w:hAnsi="Times New Roman" w:cs="Times New Roman"/>
        <w:color w:val="000000"/>
        <w:sz w:val="24"/>
        <w:szCs w:val="24"/>
      </w:rPr>
    </w:lvl>
    <w:lvl w:ilvl="2">
      <w:start w:val="1"/>
      <w:numFmt w:val="lowerRoman"/>
      <w:lvlText w:val="%3."/>
      <w:lvlJc w:val="right"/>
      <w:pPr>
        <w:tabs>
          <w:tab w:val="num" w:pos="0"/>
        </w:tabs>
        <w:ind w:left="2880" w:hanging="180"/>
      </w:pPr>
      <w:rPr>
        <w:rFonts w:ascii="Times New Roman" w:hAnsi="Times New Roman" w:cs="Times New Roman"/>
        <w:color w:val="000000"/>
        <w:sz w:val="24"/>
        <w:szCs w:val="24"/>
      </w:rPr>
    </w:lvl>
    <w:lvl w:ilvl="3">
      <w:start w:val="1"/>
      <w:numFmt w:val="decimal"/>
      <w:lvlText w:val="%4."/>
      <w:lvlJc w:val="left"/>
      <w:pPr>
        <w:tabs>
          <w:tab w:val="num" w:pos="0"/>
        </w:tabs>
        <w:ind w:left="3600" w:hanging="360"/>
      </w:pPr>
      <w:rPr>
        <w:rFonts w:ascii="Times New Roman" w:hAnsi="Times New Roman" w:cs="Times New Roman"/>
        <w:color w:val="000000"/>
        <w:sz w:val="24"/>
        <w:szCs w:val="24"/>
      </w:rPr>
    </w:lvl>
    <w:lvl w:ilvl="4">
      <w:start w:val="1"/>
      <w:numFmt w:val="lowerLetter"/>
      <w:lvlText w:val="%5."/>
      <w:lvlJc w:val="left"/>
      <w:pPr>
        <w:tabs>
          <w:tab w:val="num" w:pos="0"/>
        </w:tabs>
        <w:ind w:left="4320" w:hanging="360"/>
      </w:pPr>
      <w:rPr>
        <w:rFonts w:ascii="Times New Roman" w:hAnsi="Times New Roman" w:cs="Times New Roman"/>
        <w:color w:val="000000"/>
        <w:sz w:val="24"/>
        <w:szCs w:val="24"/>
      </w:rPr>
    </w:lvl>
    <w:lvl w:ilvl="5">
      <w:start w:val="1"/>
      <w:numFmt w:val="lowerRoman"/>
      <w:lvlText w:val="%6."/>
      <w:lvlJc w:val="right"/>
      <w:pPr>
        <w:tabs>
          <w:tab w:val="num" w:pos="0"/>
        </w:tabs>
        <w:ind w:left="5040" w:hanging="180"/>
      </w:pPr>
      <w:rPr>
        <w:rFonts w:ascii="Times New Roman" w:hAnsi="Times New Roman" w:cs="Times New Roman"/>
        <w:color w:val="000000"/>
        <w:sz w:val="24"/>
        <w:szCs w:val="24"/>
      </w:rPr>
    </w:lvl>
    <w:lvl w:ilvl="6">
      <w:start w:val="1"/>
      <w:numFmt w:val="decimal"/>
      <w:lvlText w:val="%7."/>
      <w:lvlJc w:val="left"/>
      <w:pPr>
        <w:tabs>
          <w:tab w:val="num" w:pos="0"/>
        </w:tabs>
        <w:ind w:left="5760" w:hanging="360"/>
      </w:pPr>
      <w:rPr>
        <w:rFonts w:ascii="Times New Roman" w:hAnsi="Times New Roman" w:cs="Times New Roman"/>
        <w:color w:val="000000"/>
        <w:sz w:val="24"/>
        <w:szCs w:val="24"/>
      </w:rPr>
    </w:lvl>
    <w:lvl w:ilvl="7">
      <w:start w:val="1"/>
      <w:numFmt w:val="lowerLetter"/>
      <w:lvlText w:val="%8."/>
      <w:lvlJc w:val="left"/>
      <w:pPr>
        <w:tabs>
          <w:tab w:val="num" w:pos="0"/>
        </w:tabs>
        <w:ind w:left="6480" w:hanging="360"/>
      </w:pPr>
      <w:rPr>
        <w:rFonts w:ascii="Times New Roman" w:hAnsi="Times New Roman" w:cs="Times New Roman"/>
        <w:color w:val="000000"/>
        <w:sz w:val="24"/>
        <w:szCs w:val="24"/>
      </w:rPr>
    </w:lvl>
    <w:lvl w:ilvl="8">
      <w:start w:val="1"/>
      <w:numFmt w:val="lowerRoman"/>
      <w:lvlText w:val="%9."/>
      <w:lvlJc w:val="right"/>
      <w:pPr>
        <w:tabs>
          <w:tab w:val="num" w:pos="0"/>
        </w:tabs>
        <w:ind w:left="7200" w:hanging="180"/>
      </w:pPr>
      <w:rPr>
        <w:rFonts w:ascii="Times New Roman" w:hAnsi="Times New Roman" w:cs="Times New Roman"/>
        <w:color w:val="000000"/>
        <w:sz w:val="24"/>
        <w:szCs w:val="24"/>
      </w:rPr>
    </w:lvl>
  </w:abstractNum>
  <w:abstractNum w:abstractNumId="4">
    <w:nsid w:val="00000006"/>
    <w:multiLevelType w:val="multilevel"/>
    <w:tmpl w:val="00000006"/>
    <w:name w:val="WW8Num10"/>
    <w:lvl w:ilvl="0">
      <w:start w:val="1"/>
      <w:numFmt w:val="lowerRoman"/>
      <w:lvlText w:val="(%1)"/>
      <w:lvlJc w:val="left"/>
      <w:pPr>
        <w:tabs>
          <w:tab w:val="num" w:pos="0"/>
        </w:tabs>
        <w:ind w:left="1287" w:hanging="360"/>
      </w:pPr>
      <w:rPr>
        <w:rFonts w:ascii="Times New Roman" w:eastAsia="MS Mincho" w:hAnsi="Times New Roman" w:cs="Times New Roman"/>
        <w:color w:val="000000"/>
        <w:sz w:val="24"/>
        <w:szCs w:val="24"/>
      </w:rPr>
    </w:lvl>
    <w:lvl w:ilvl="1">
      <w:start w:val="1"/>
      <w:numFmt w:val="lowerLetter"/>
      <w:lvlText w:val="%2."/>
      <w:lvlJc w:val="left"/>
      <w:pPr>
        <w:tabs>
          <w:tab w:val="num" w:pos="0"/>
        </w:tabs>
        <w:ind w:left="2007" w:hanging="360"/>
      </w:pPr>
      <w:rPr>
        <w:rFonts w:ascii="Times New Roman" w:eastAsia="MS Mincho" w:hAnsi="Times New Roman" w:cs="Times New Roman"/>
        <w:color w:val="000000"/>
        <w:sz w:val="24"/>
        <w:szCs w:val="24"/>
      </w:rPr>
    </w:lvl>
    <w:lvl w:ilvl="2">
      <w:start w:val="1"/>
      <w:numFmt w:val="lowerRoman"/>
      <w:lvlText w:val="%3."/>
      <w:lvlJc w:val="right"/>
      <w:pPr>
        <w:tabs>
          <w:tab w:val="num" w:pos="0"/>
        </w:tabs>
        <w:ind w:left="2727" w:hanging="180"/>
      </w:pPr>
      <w:rPr>
        <w:rFonts w:ascii="Times New Roman" w:eastAsia="MS Mincho" w:hAnsi="Times New Roman" w:cs="Times New Roman"/>
        <w:color w:val="000000"/>
        <w:sz w:val="24"/>
        <w:szCs w:val="24"/>
      </w:rPr>
    </w:lvl>
    <w:lvl w:ilvl="3">
      <w:start w:val="1"/>
      <w:numFmt w:val="decimal"/>
      <w:lvlText w:val="%4."/>
      <w:lvlJc w:val="left"/>
      <w:pPr>
        <w:tabs>
          <w:tab w:val="num" w:pos="0"/>
        </w:tabs>
        <w:ind w:left="3447" w:hanging="360"/>
      </w:pPr>
      <w:rPr>
        <w:rFonts w:ascii="Times New Roman" w:eastAsia="MS Mincho" w:hAnsi="Times New Roman" w:cs="Times New Roman"/>
        <w:color w:val="000000"/>
        <w:sz w:val="24"/>
        <w:szCs w:val="24"/>
      </w:rPr>
    </w:lvl>
    <w:lvl w:ilvl="4">
      <w:start w:val="1"/>
      <w:numFmt w:val="lowerLetter"/>
      <w:lvlText w:val="%5."/>
      <w:lvlJc w:val="left"/>
      <w:pPr>
        <w:tabs>
          <w:tab w:val="num" w:pos="0"/>
        </w:tabs>
        <w:ind w:left="4167" w:hanging="360"/>
      </w:pPr>
      <w:rPr>
        <w:rFonts w:ascii="Times New Roman" w:eastAsia="MS Mincho" w:hAnsi="Times New Roman" w:cs="Times New Roman"/>
        <w:color w:val="000000"/>
        <w:sz w:val="24"/>
        <w:szCs w:val="24"/>
      </w:rPr>
    </w:lvl>
    <w:lvl w:ilvl="5">
      <w:start w:val="1"/>
      <w:numFmt w:val="lowerRoman"/>
      <w:lvlText w:val="%6."/>
      <w:lvlJc w:val="right"/>
      <w:pPr>
        <w:tabs>
          <w:tab w:val="num" w:pos="0"/>
        </w:tabs>
        <w:ind w:left="4887" w:hanging="180"/>
      </w:pPr>
      <w:rPr>
        <w:rFonts w:ascii="Times New Roman" w:eastAsia="MS Mincho" w:hAnsi="Times New Roman" w:cs="Times New Roman"/>
        <w:color w:val="000000"/>
        <w:sz w:val="24"/>
        <w:szCs w:val="24"/>
      </w:rPr>
    </w:lvl>
    <w:lvl w:ilvl="6">
      <w:start w:val="1"/>
      <w:numFmt w:val="decimal"/>
      <w:lvlText w:val="%7."/>
      <w:lvlJc w:val="left"/>
      <w:pPr>
        <w:tabs>
          <w:tab w:val="num" w:pos="0"/>
        </w:tabs>
        <w:ind w:left="5607" w:hanging="360"/>
      </w:pPr>
      <w:rPr>
        <w:rFonts w:ascii="Times New Roman" w:eastAsia="MS Mincho" w:hAnsi="Times New Roman" w:cs="Times New Roman"/>
        <w:color w:val="000000"/>
        <w:sz w:val="24"/>
        <w:szCs w:val="24"/>
      </w:rPr>
    </w:lvl>
    <w:lvl w:ilvl="7">
      <w:start w:val="1"/>
      <w:numFmt w:val="lowerLetter"/>
      <w:lvlText w:val="%8."/>
      <w:lvlJc w:val="left"/>
      <w:pPr>
        <w:tabs>
          <w:tab w:val="num" w:pos="0"/>
        </w:tabs>
        <w:ind w:left="6327" w:hanging="360"/>
      </w:pPr>
      <w:rPr>
        <w:rFonts w:ascii="Times New Roman" w:eastAsia="MS Mincho" w:hAnsi="Times New Roman" w:cs="Times New Roman"/>
        <w:color w:val="000000"/>
        <w:sz w:val="24"/>
        <w:szCs w:val="24"/>
      </w:rPr>
    </w:lvl>
    <w:lvl w:ilvl="8">
      <w:start w:val="1"/>
      <w:numFmt w:val="lowerRoman"/>
      <w:lvlText w:val="%9."/>
      <w:lvlJc w:val="right"/>
      <w:pPr>
        <w:tabs>
          <w:tab w:val="num" w:pos="0"/>
        </w:tabs>
        <w:ind w:left="7047" w:hanging="180"/>
      </w:pPr>
      <w:rPr>
        <w:rFonts w:ascii="Times New Roman" w:eastAsia="MS Mincho" w:hAnsi="Times New Roman" w:cs="Times New Roman"/>
        <w:color w:val="000000"/>
        <w:sz w:val="24"/>
        <w:szCs w:val="24"/>
      </w:rPr>
    </w:lvl>
  </w:abstractNum>
  <w:abstractNum w:abstractNumId="5">
    <w:nsid w:val="00000018"/>
    <w:multiLevelType w:val="singleLevel"/>
    <w:tmpl w:val="0EA04EF8"/>
    <w:lvl w:ilvl="0">
      <w:start w:val="1"/>
      <w:numFmt w:val="chineseCounting"/>
      <w:suff w:val="nothing"/>
      <w:lvlText w:val="（%1）"/>
      <w:lvlJc w:val="left"/>
      <w:pPr>
        <w:ind w:left="0" w:firstLine="0"/>
      </w:pPr>
      <w:rPr>
        <w:lang w:val="en-US"/>
      </w:rPr>
    </w:lvl>
  </w:abstractNum>
  <w:abstractNum w:abstractNumId="6">
    <w:nsid w:val="101C2295"/>
    <w:multiLevelType w:val="hybridMultilevel"/>
    <w:tmpl w:val="B91C010C"/>
    <w:lvl w:ilvl="0" w:tplc="04090013">
      <w:start w:val="1"/>
      <w:numFmt w:val="chineseCountingThousand"/>
      <w:lvlText w:val="%1、"/>
      <w:lvlJc w:val="left"/>
      <w:pPr>
        <w:ind w:left="4389"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146B7746"/>
    <w:multiLevelType w:val="hybridMultilevel"/>
    <w:tmpl w:val="02EC74D2"/>
    <w:lvl w:ilvl="0" w:tplc="17322068">
      <w:start w:val="1"/>
      <w:numFmt w:val="chineseCountingThousand"/>
      <w:lvlText w:val="第%1条"/>
      <w:lvlJc w:val="left"/>
      <w:pPr>
        <w:ind w:left="1500" w:hanging="420"/>
      </w:pPr>
      <w:rPr>
        <w:rFonts w:ascii="仿宋_GB2312" w:eastAsia="仿宋_GB2312" w:cs="Times New Roman" w:hint="eastAsia"/>
        <w:b/>
        <w:color w:val="auto"/>
        <w:sz w:val="30"/>
        <w:szCs w:val="30"/>
        <w:lang w:val="en-US"/>
      </w:rPr>
    </w:lvl>
    <w:lvl w:ilvl="1" w:tplc="3D683854">
      <w:start w:val="4"/>
      <w:numFmt w:val="japaneseCounting"/>
      <w:lvlText w:val="第%2节"/>
      <w:lvlJc w:val="left"/>
      <w:pPr>
        <w:tabs>
          <w:tab w:val="num" w:pos="-4972"/>
        </w:tabs>
        <w:ind w:left="-4972" w:hanging="1290"/>
      </w:pPr>
    </w:lvl>
    <w:lvl w:ilvl="2" w:tplc="0409001B">
      <w:start w:val="1"/>
      <w:numFmt w:val="decimal"/>
      <w:lvlText w:val="%3."/>
      <w:lvlJc w:val="left"/>
      <w:pPr>
        <w:tabs>
          <w:tab w:val="num" w:pos="-1154"/>
        </w:tabs>
        <w:ind w:left="-1154" w:hanging="360"/>
      </w:pPr>
    </w:lvl>
    <w:lvl w:ilvl="3" w:tplc="0409000F">
      <w:start w:val="1"/>
      <w:numFmt w:val="decimal"/>
      <w:lvlText w:val="%4."/>
      <w:lvlJc w:val="left"/>
      <w:pPr>
        <w:tabs>
          <w:tab w:val="num" w:pos="-434"/>
        </w:tabs>
        <w:ind w:left="-434" w:hanging="360"/>
      </w:pPr>
    </w:lvl>
    <w:lvl w:ilvl="4" w:tplc="04090019">
      <w:start w:val="1"/>
      <w:numFmt w:val="decimal"/>
      <w:lvlText w:val="%5."/>
      <w:lvlJc w:val="left"/>
      <w:pPr>
        <w:tabs>
          <w:tab w:val="num" w:pos="286"/>
        </w:tabs>
        <w:ind w:left="286" w:hanging="360"/>
      </w:pPr>
    </w:lvl>
    <w:lvl w:ilvl="5" w:tplc="0409001B">
      <w:start w:val="1"/>
      <w:numFmt w:val="decimal"/>
      <w:lvlText w:val="%6."/>
      <w:lvlJc w:val="left"/>
      <w:pPr>
        <w:tabs>
          <w:tab w:val="num" w:pos="1006"/>
        </w:tabs>
        <w:ind w:left="1006" w:hanging="360"/>
      </w:pPr>
    </w:lvl>
    <w:lvl w:ilvl="6" w:tplc="0409000F">
      <w:start w:val="1"/>
      <w:numFmt w:val="decimal"/>
      <w:lvlText w:val="%7."/>
      <w:lvlJc w:val="left"/>
      <w:pPr>
        <w:tabs>
          <w:tab w:val="num" w:pos="1726"/>
        </w:tabs>
        <w:ind w:left="1726" w:hanging="360"/>
      </w:pPr>
    </w:lvl>
    <w:lvl w:ilvl="7" w:tplc="04090019">
      <w:start w:val="1"/>
      <w:numFmt w:val="decimal"/>
      <w:lvlText w:val="%8."/>
      <w:lvlJc w:val="left"/>
      <w:pPr>
        <w:tabs>
          <w:tab w:val="num" w:pos="2446"/>
        </w:tabs>
        <w:ind w:left="2446" w:hanging="360"/>
      </w:pPr>
    </w:lvl>
    <w:lvl w:ilvl="8" w:tplc="0409001B">
      <w:start w:val="1"/>
      <w:numFmt w:val="decimal"/>
      <w:lvlText w:val="%9."/>
      <w:lvlJc w:val="left"/>
      <w:pPr>
        <w:tabs>
          <w:tab w:val="num" w:pos="3166"/>
        </w:tabs>
        <w:ind w:left="3166" w:hanging="360"/>
      </w:pPr>
    </w:lvl>
  </w:abstractNum>
  <w:abstractNum w:abstractNumId="8">
    <w:nsid w:val="15911C4D"/>
    <w:multiLevelType w:val="multilevel"/>
    <w:tmpl w:val="088072C4"/>
    <w:name w:val="WW8Num72"/>
    <w:lvl w:ilvl="0">
      <w:start w:val="17"/>
      <w:numFmt w:val="decimal"/>
      <w:lvlText w:val="%1."/>
      <w:lvlJc w:val="left"/>
      <w:pPr>
        <w:tabs>
          <w:tab w:val="num" w:pos="567"/>
        </w:tabs>
        <w:ind w:left="567" w:hanging="567"/>
      </w:pPr>
      <w:rPr>
        <w:rFonts w:cs="Times New Roman" w:hint="eastAsia"/>
        <w:b/>
        <w:strike w:val="0"/>
        <w:dstrike w:val="0"/>
        <w:color w:val="000000"/>
        <w:sz w:val="24"/>
        <w:u w:val="none"/>
      </w:rPr>
    </w:lvl>
    <w:lvl w:ilvl="1">
      <w:start w:val="1"/>
      <w:numFmt w:val="decimal"/>
      <w:lvlText w:val="%1.%2."/>
      <w:lvlJc w:val="left"/>
      <w:pPr>
        <w:tabs>
          <w:tab w:val="num" w:pos="567"/>
        </w:tabs>
        <w:ind w:left="567" w:hanging="567"/>
      </w:pPr>
      <w:rPr>
        <w:rFonts w:ascii="Times New Roman" w:eastAsia="MS Mincho" w:hAnsi="Times New Roman" w:cs="Times New Roman" w:hint="eastAsia"/>
        <w:b w:val="0"/>
        <w:color w:val="000000"/>
        <w:kern w:val="1"/>
        <w:sz w:val="24"/>
        <w:szCs w:val="24"/>
      </w:rPr>
    </w:lvl>
    <w:lvl w:ilvl="2">
      <w:start w:val="1"/>
      <w:numFmt w:val="decimal"/>
      <w:lvlText w:val="%1.%2.%3."/>
      <w:lvlJc w:val="left"/>
      <w:pPr>
        <w:tabs>
          <w:tab w:val="num" w:pos="0"/>
        </w:tabs>
        <w:ind w:left="720" w:hanging="720"/>
      </w:pPr>
      <w:rPr>
        <w:rFonts w:ascii="Times New Roman" w:eastAsia="MS Mincho" w:hAnsi="Times New Roman" w:cs="Times New Roman" w:hint="eastAsia"/>
        <w:color w:val="000000"/>
        <w:sz w:val="24"/>
        <w:szCs w:val="24"/>
      </w:rPr>
    </w:lvl>
    <w:lvl w:ilvl="3">
      <w:start w:val="1"/>
      <w:numFmt w:val="decimal"/>
      <w:lvlText w:val="%1.%2.%3.%4."/>
      <w:lvlJc w:val="left"/>
      <w:pPr>
        <w:tabs>
          <w:tab w:val="num" w:pos="0"/>
        </w:tabs>
        <w:ind w:left="1080" w:hanging="1080"/>
      </w:pPr>
      <w:rPr>
        <w:rFonts w:ascii="Times New Roman" w:eastAsia="MS Mincho" w:hAnsi="Times New Roman" w:cs="Times New Roman" w:hint="eastAsia"/>
        <w:color w:val="000000"/>
        <w:sz w:val="24"/>
        <w:szCs w:val="24"/>
      </w:rPr>
    </w:lvl>
    <w:lvl w:ilvl="4">
      <w:start w:val="1"/>
      <w:numFmt w:val="decimal"/>
      <w:lvlText w:val="%1.%2.%3.%4.%5."/>
      <w:lvlJc w:val="left"/>
      <w:pPr>
        <w:tabs>
          <w:tab w:val="num" w:pos="0"/>
        </w:tabs>
        <w:ind w:left="1080" w:hanging="1080"/>
      </w:pPr>
      <w:rPr>
        <w:rFonts w:ascii="Times New Roman" w:eastAsia="MS Mincho" w:hAnsi="Times New Roman" w:cs="Times New Roman" w:hint="eastAsia"/>
        <w:color w:val="000000"/>
        <w:sz w:val="24"/>
        <w:szCs w:val="24"/>
      </w:rPr>
    </w:lvl>
    <w:lvl w:ilvl="5">
      <w:start w:val="1"/>
      <w:numFmt w:val="decimal"/>
      <w:lvlText w:val="%1.%2.%3.%4.%5.%6."/>
      <w:lvlJc w:val="left"/>
      <w:pPr>
        <w:tabs>
          <w:tab w:val="num" w:pos="0"/>
        </w:tabs>
        <w:ind w:left="1440" w:hanging="1440"/>
      </w:pPr>
      <w:rPr>
        <w:rFonts w:ascii="Times New Roman" w:eastAsia="MS Mincho" w:hAnsi="Times New Roman" w:cs="Times New Roman" w:hint="eastAsia"/>
        <w:color w:val="000000"/>
        <w:sz w:val="24"/>
        <w:szCs w:val="24"/>
      </w:rPr>
    </w:lvl>
    <w:lvl w:ilvl="6">
      <w:start w:val="1"/>
      <w:numFmt w:val="decimal"/>
      <w:lvlText w:val="%1.%2.%3.%4.%5.%6.%7."/>
      <w:lvlJc w:val="left"/>
      <w:pPr>
        <w:tabs>
          <w:tab w:val="num" w:pos="0"/>
        </w:tabs>
        <w:ind w:left="1440" w:hanging="1440"/>
      </w:pPr>
      <w:rPr>
        <w:rFonts w:ascii="Times New Roman" w:eastAsia="MS Mincho" w:hAnsi="Times New Roman" w:cs="Times New Roman" w:hint="eastAsia"/>
        <w:color w:val="000000"/>
        <w:sz w:val="24"/>
        <w:szCs w:val="24"/>
      </w:rPr>
    </w:lvl>
    <w:lvl w:ilvl="7">
      <w:start w:val="1"/>
      <w:numFmt w:val="decimal"/>
      <w:lvlText w:val="%1.%2.%3.%4.%5.%6.%7.%8."/>
      <w:lvlJc w:val="left"/>
      <w:pPr>
        <w:tabs>
          <w:tab w:val="num" w:pos="0"/>
        </w:tabs>
        <w:ind w:left="1800" w:hanging="1800"/>
      </w:pPr>
      <w:rPr>
        <w:rFonts w:ascii="Times New Roman" w:eastAsia="MS Mincho" w:hAnsi="Times New Roman" w:cs="Times New Roman" w:hint="eastAsia"/>
        <w:color w:val="000000"/>
        <w:sz w:val="24"/>
        <w:szCs w:val="24"/>
      </w:rPr>
    </w:lvl>
    <w:lvl w:ilvl="8">
      <w:start w:val="1"/>
      <w:numFmt w:val="decimal"/>
      <w:lvlText w:val="%1.%2.%3.%4.%5.%6.%7.%8.%9."/>
      <w:lvlJc w:val="left"/>
      <w:pPr>
        <w:tabs>
          <w:tab w:val="num" w:pos="0"/>
        </w:tabs>
        <w:ind w:left="1800" w:hanging="1800"/>
      </w:pPr>
      <w:rPr>
        <w:rFonts w:ascii="Times New Roman" w:eastAsia="MS Mincho" w:hAnsi="Times New Roman" w:cs="Times New Roman" w:hint="eastAsia"/>
        <w:color w:val="000000"/>
        <w:sz w:val="24"/>
        <w:szCs w:val="24"/>
      </w:rPr>
    </w:lvl>
  </w:abstractNum>
  <w:abstractNum w:abstractNumId="9">
    <w:nsid w:val="1F6E03AB"/>
    <w:multiLevelType w:val="hybridMultilevel"/>
    <w:tmpl w:val="EE8611B8"/>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nsid w:val="30433F08"/>
    <w:multiLevelType w:val="hybridMultilevel"/>
    <w:tmpl w:val="A028A712"/>
    <w:lvl w:ilvl="0" w:tplc="7668053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1">
    <w:nsid w:val="5EA656DE"/>
    <w:multiLevelType w:val="hybridMultilevel"/>
    <w:tmpl w:val="33F6CC1C"/>
    <w:lvl w:ilvl="0" w:tplc="93A6AB14">
      <w:start w:val="1"/>
      <w:numFmt w:val="japaneseCounting"/>
      <w:pStyle w:val="1"/>
      <w:lvlText w:val="第%1条"/>
      <w:lvlJc w:val="left"/>
      <w:pPr>
        <w:ind w:left="3045" w:hanging="420"/>
      </w:pPr>
      <w:rPr>
        <w:rFonts w:ascii="仿宋_GB2312" w:eastAsia="仿宋_GB2312" w:cs="Times New Roman" w:hint="eastAsia"/>
        <w:b/>
        <w:sz w:val="30"/>
        <w:szCs w:val="30"/>
      </w:rPr>
    </w:lvl>
    <w:lvl w:ilvl="1" w:tplc="04090019">
      <w:start w:val="1"/>
      <w:numFmt w:val="chineseCountingThousand"/>
      <w:lvlText w:val="第%2条"/>
      <w:lvlJc w:val="left"/>
      <w:pPr>
        <w:tabs>
          <w:tab w:val="num" w:pos="3856"/>
        </w:tabs>
        <w:ind w:left="1928" w:firstLine="567"/>
      </w:pPr>
      <w:rPr>
        <w:rFonts w:ascii="仿宋_GB2312" w:eastAsia="仿宋_GB2312" w:cs="Times New Roman" w:hint="eastAsia"/>
        <w:b w:val="0"/>
        <w:i w:val="0"/>
        <w:strike w:val="0"/>
        <w:dstrike w:val="0"/>
        <w:spacing w:val="0"/>
        <w:w w:val="100"/>
        <w:kern w:val="0"/>
        <w:position w:val="0"/>
        <w:sz w:val="32"/>
        <w:szCs w:val="32"/>
        <w:u w:val="none"/>
        <w:effect w:val="none"/>
      </w:rPr>
    </w:lvl>
    <w:lvl w:ilvl="2" w:tplc="0409001B">
      <w:start w:val="1"/>
      <w:numFmt w:val="decimal"/>
      <w:lvlText w:val="%3."/>
      <w:lvlJc w:val="left"/>
      <w:pPr>
        <w:tabs>
          <w:tab w:val="num" w:pos="3595"/>
        </w:tabs>
        <w:ind w:left="3595" w:hanging="360"/>
      </w:pPr>
      <w:rPr>
        <w:rFonts w:cs="Times New Roman"/>
      </w:rPr>
    </w:lvl>
    <w:lvl w:ilvl="3" w:tplc="0409000F">
      <w:start w:val="1"/>
      <w:numFmt w:val="decimal"/>
      <w:lvlText w:val="%4."/>
      <w:lvlJc w:val="left"/>
      <w:pPr>
        <w:tabs>
          <w:tab w:val="num" w:pos="4315"/>
        </w:tabs>
        <w:ind w:left="4315" w:hanging="360"/>
      </w:pPr>
      <w:rPr>
        <w:rFonts w:cs="Times New Roman"/>
      </w:rPr>
    </w:lvl>
    <w:lvl w:ilvl="4" w:tplc="04090019">
      <w:start w:val="1"/>
      <w:numFmt w:val="decimal"/>
      <w:lvlText w:val="%5."/>
      <w:lvlJc w:val="left"/>
      <w:pPr>
        <w:tabs>
          <w:tab w:val="num" w:pos="5035"/>
        </w:tabs>
        <w:ind w:left="5035" w:hanging="360"/>
      </w:pPr>
      <w:rPr>
        <w:rFonts w:cs="Times New Roman"/>
      </w:rPr>
    </w:lvl>
    <w:lvl w:ilvl="5" w:tplc="0409001B">
      <w:start w:val="1"/>
      <w:numFmt w:val="decimal"/>
      <w:lvlText w:val="%6."/>
      <w:lvlJc w:val="left"/>
      <w:pPr>
        <w:tabs>
          <w:tab w:val="num" w:pos="5755"/>
        </w:tabs>
        <w:ind w:left="5755" w:hanging="360"/>
      </w:pPr>
      <w:rPr>
        <w:rFonts w:cs="Times New Roman"/>
      </w:rPr>
    </w:lvl>
    <w:lvl w:ilvl="6" w:tplc="0409000F">
      <w:start w:val="1"/>
      <w:numFmt w:val="decimal"/>
      <w:lvlText w:val="%7."/>
      <w:lvlJc w:val="left"/>
      <w:pPr>
        <w:tabs>
          <w:tab w:val="num" w:pos="6475"/>
        </w:tabs>
        <w:ind w:left="6475" w:hanging="360"/>
      </w:pPr>
      <w:rPr>
        <w:rFonts w:cs="Times New Roman"/>
      </w:rPr>
    </w:lvl>
    <w:lvl w:ilvl="7" w:tplc="04090019">
      <w:start w:val="1"/>
      <w:numFmt w:val="decimal"/>
      <w:lvlText w:val="%8."/>
      <w:lvlJc w:val="left"/>
      <w:pPr>
        <w:tabs>
          <w:tab w:val="num" w:pos="7195"/>
        </w:tabs>
        <w:ind w:left="7195" w:hanging="360"/>
      </w:pPr>
      <w:rPr>
        <w:rFonts w:cs="Times New Roman"/>
      </w:rPr>
    </w:lvl>
    <w:lvl w:ilvl="8" w:tplc="0409001B">
      <w:start w:val="1"/>
      <w:numFmt w:val="decimal"/>
      <w:lvlText w:val="%9."/>
      <w:lvlJc w:val="left"/>
      <w:pPr>
        <w:tabs>
          <w:tab w:val="num" w:pos="7915"/>
        </w:tabs>
        <w:ind w:left="7915" w:hanging="360"/>
      </w:pPr>
      <w:rPr>
        <w:rFonts w:cs="Times New Roman"/>
      </w:rPr>
    </w:lvl>
  </w:abstractNum>
  <w:abstractNum w:abstractNumId="12">
    <w:nsid w:val="7A2E7D29"/>
    <w:multiLevelType w:val="hybridMultilevel"/>
    <w:tmpl w:val="E0BADC4A"/>
    <w:lvl w:ilvl="0" w:tplc="2204520C">
      <w:start w:val="66"/>
      <w:numFmt w:val="chineseCountingThousand"/>
      <w:lvlText w:val="第%1条"/>
      <w:lvlJc w:val="left"/>
      <w:pPr>
        <w:ind w:left="1500" w:hanging="420"/>
      </w:pPr>
      <w:rPr>
        <w:rFonts w:ascii="仿宋_GB2312" w:eastAsia="仿宋_GB2312" w:cs="Times New Roman" w:hint="eastAsia"/>
        <w:b/>
        <w:color w:val="auto"/>
        <w:sz w:val="30"/>
        <w:szCs w:val="3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11"/>
  </w:num>
  <w:num w:numId="4">
    <w:abstractNumId w:val="0"/>
  </w:num>
  <w:num w:numId="5">
    <w:abstractNumId w:val="12"/>
    <w:lvlOverride w:ilvl="0">
      <w:startOverride w:val="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num>
  <w:num w:numId="9">
    <w:abstractNumId w:val="1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stylePaneFormatFilter w:val="3F01"/>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D32EF"/>
    <w:rsid w:val="00001B4B"/>
    <w:rsid w:val="00001C7D"/>
    <w:rsid w:val="00004247"/>
    <w:rsid w:val="00007153"/>
    <w:rsid w:val="000123C7"/>
    <w:rsid w:val="00015CF8"/>
    <w:rsid w:val="00023C6B"/>
    <w:rsid w:val="00023D06"/>
    <w:rsid w:val="00024D17"/>
    <w:rsid w:val="00025A12"/>
    <w:rsid w:val="00025D14"/>
    <w:rsid w:val="00030A3E"/>
    <w:rsid w:val="00032A04"/>
    <w:rsid w:val="00034D02"/>
    <w:rsid w:val="000373C8"/>
    <w:rsid w:val="00040EBC"/>
    <w:rsid w:val="00041A60"/>
    <w:rsid w:val="00042926"/>
    <w:rsid w:val="000432C6"/>
    <w:rsid w:val="00044E84"/>
    <w:rsid w:val="00045B5A"/>
    <w:rsid w:val="00052CA3"/>
    <w:rsid w:val="00055B23"/>
    <w:rsid w:val="00055D8A"/>
    <w:rsid w:val="00056418"/>
    <w:rsid w:val="000575D2"/>
    <w:rsid w:val="00057D6A"/>
    <w:rsid w:val="0006008F"/>
    <w:rsid w:val="00060722"/>
    <w:rsid w:val="00065144"/>
    <w:rsid w:val="00065822"/>
    <w:rsid w:val="00066E70"/>
    <w:rsid w:val="00067FF1"/>
    <w:rsid w:val="000715CD"/>
    <w:rsid w:val="00072088"/>
    <w:rsid w:val="000747FA"/>
    <w:rsid w:val="00075702"/>
    <w:rsid w:val="0007649E"/>
    <w:rsid w:val="00076F96"/>
    <w:rsid w:val="00081D93"/>
    <w:rsid w:val="000825BD"/>
    <w:rsid w:val="000829BB"/>
    <w:rsid w:val="00084847"/>
    <w:rsid w:val="0008558C"/>
    <w:rsid w:val="0008603B"/>
    <w:rsid w:val="00092467"/>
    <w:rsid w:val="000926AA"/>
    <w:rsid w:val="000932C8"/>
    <w:rsid w:val="00094F31"/>
    <w:rsid w:val="000A2AE9"/>
    <w:rsid w:val="000A36F5"/>
    <w:rsid w:val="000A3859"/>
    <w:rsid w:val="000A4874"/>
    <w:rsid w:val="000A4E05"/>
    <w:rsid w:val="000A5CA0"/>
    <w:rsid w:val="000A78EC"/>
    <w:rsid w:val="000B135F"/>
    <w:rsid w:val="000B19DE"/>
    <w:rsid w:val="000B1C87"/>
    <w:rsid w:val="000B1CA3"/>
    <w:rsid w:val="000B2003"/>
    <w:rsid w:val="000B233F"/>
    <w:rsid w:val="000D3E58"/>
    <w:rsid w:val="000D5E80"/>
    <w:rsid w:val="000E0C54"/>
    <w:rsid w:val="000E0F35"/>
    <w:rsid w:val="000E1D7A"/>
    <w:rsid w:val="000E28C6"/>
    <w:rsid w:val="000E3BF1"/>
    <w:rsid w:val="000E75BE"/>
    <w:rsid w:val="000E7A26"/>
    <w:rsid w:val="000E7A4C"/>
    <w:rsid w:val="000F1729"/>
    <w:rsid w:val="000F234A"/>
    <w:rsid w:val="000F3A20"/>
    <w:rsid w:val="000F3DDE"/>
    <w:rsid w:val="000F4528"/>
    <w:rsid w:val="000F7690"/>
    <w:rsid w:val="00103077"/>
    <w:rsid w:val="00104481"/>
    <w:rsid w:val="00106537"/>
    <w:rsid w:val="00106E5E"/>
    <w:rsid w:val="00112324"/>
    <w:rsid w:val="0011790D"/>
    <w:rsid w:val="00120EA1"/>
    <w:rsid w:val="00121D8C"/>
    <w:rsid w:val="00126898"/>
    <w:rsid w:val="00127BB8"/>
    <w:rsid w:val="001303BE"/>
    <w:rsid w:val="001313FC"/>
    <w:rsid w:val="001320F9"/>
    <w:rsid w:val="0013265E"/>
    <w:rsid w:val="00132F87"/>
    <w:rsid w:val="00135048"/>
    <w:rsid w:val="00135676"/>
    <w:rsid w:val="00136D79"/>
    <w:rsid w:val="00136E1D"/>
    <w:rsid w:val="00143741"/>
    <w:rsid w:val="00144741"/>
    <w:rsid w:val="00145463"/>
    <w:rsid w:val="00145E5C"/>
    <w:rsid w:val="00152423"/>
    <w:rsid w:val="00156E9B"/>
    <w:rsid w:val="001607D9"/>
    <w:rsid w:val="00160C0B"/>
    <w:rsid w:val="0016249D"/>
    <w:rsid w:val="001628DD"/>
    <w:rsid w:val="00162B2D"/>
    <w:rsid w:val="001636A4"/>
    <w:rsid w:val="00163F0D"/>
    <w:rsid w:val="00165363"/>
    <w:rsid w:val="001675AF"/>
    <w:rsid w:val="0017731B"/>
    <w:rsid w:val="00177844"/>
    <w:rsid w:val="00185194"/>
    <w:rsid w:val="00186386"/>
    <w:rsid w:val="00191A1F"/>
    <w:rsid w:val="0019316F"/>
    <w:rsid w:val="00195F7F"/>
    <w:rsid w:val="00197495"/>
    <w:rsid w:val="00197504"/>
    <w:rsid w:val="001A27B8"/>
    <w:rsid w:val="001A306E"/>
    <w:rsid w:val="001A4038"/>
    <w:rsid w:val="001A5E3D"/>
    <w:rsid w:val="001B0CC8"/>
    <w:rsid w:val="001B0E13"/>
    <w:rsid w:val="001B2E0F"/>
    <w:rsid w:val="001B412F"/>
    <w:rsid w:val="001B76C0"/>
    <w:rsid w:val="001C0319"/>
    <w:rsid w:val="001C078A"/>
    <w:rsid w:val="001C1D39"/>
    <w:rsid w:val="001C248C"/>
    <w:rsid w:val="001C265D"/>
    <w:rsid w:val="001C3676"/>
    <w:rsid w:val="001C5A32"/>
    <w:rsid w:val="001C5E9A"/>
    <w:rsid w:val="001C7595"/>
    <w:rsid w:val="001D29C8"/>
    <w:rsid w:val="001D5CF2"/>
    <w:rsid w:val="001D6097"/>
    <w:rsid w:val="001D6B24"/>
    <w:rsid w:val="001D71C5"/>
    <w:rsid w:val="001E1D78"/>
    <w:rsid w:val="001E27F0"/>
    <w:rsid w:val="001E2BC7"/>
    <w:rsid w:val="001E2F7B"/>
    <w:rsid w:val="001E52DC"/>
    <w:rsid w:val="001E53A2"/>
    <w:rsid w:val="001E55F0"/>
    <w:rsid w:val="001E594A"/>
    <w:rsid w:val="001E7729"/>
    <w:rsid w:val="001F31C1"/>
    <w:rsid w:val="001F3DCC"/>
    <w:rsid w:val="001F658F"/>
    <w:rsid w:val="001F6A6E"/>
    <w:rsid w:val="00201124"/>
    <w:rsid w:val="002106B0"/>
    <w:rsid w:val="00210AB6"/>
    <w:rsid w:val="00211106"/>
    <w:rsid w:val="0021196D"/>
    <w:rsid w:val="00212492"/>
    <w:rsid w:val="002141CC"/>
    <w:rsid w:val="0021537B"/>
    <w:rsid w:val="00217D52"/>
    <w:rsid w:val="00220EFA"/>
    <w:rsid w:val="0022256E"/>
    <w:rsid w:val="0022274E"/>
    <w:rsid w:val="00222DC0"/>
    <w:rsid w:val="002243B6"/>
    <w:rsid w:val="00227A2C"/>
    <w:rsid w:val="00230603"/>
    <w:rsid w:val="00230694"/>
    <w:rsid w:val="00230E4E"/>
    <w:rsid w:val="00232702"/>
    <w:rsid w:val="00232F16"/>
    <w:rsid w:val="00233149"/>
    <w:rsid w:val="002344BE"/>
    <w:rsid w:val="00234A4F"/>
    <w:rsid w:val="00234E30"/>
    <w:rsid w:val="00235263"/>
    <w:rsid w:val="00240656"/>
    <w:rsid w:val="00241C94"/>
    <w:rsid w:val="002436E6"/>
    <w:rsid w:val="00243E11"/>
    <w:rsid w:val="002441E9"/>
    <w:rsid w:val="00244718"/>
    <w:rsid w:val="00245FED"/>
    <w:rsid w:val="00247A8F"/>
    <w:rsid w:val="002549B0"/>
    <w:rsid w:val="00256A60"/>
    <w:rsid w:val="00260879"/>
    <w:rsid w:val="00260FCD"/>
    <w:rsid w:val="002616D1"/>
    <w:rsid w:val="002618E8"/>
    <w:rsid w:val="0026217A"/>
    <w:rsid w:val="002635C2"/>
    <w:rsid w:val="00263787"/>
    <w:rsid w:val="002649A0"/>
    <w:rsid w:val="00266DD8"/>
    <w:rsid w:val="002679E4"/>
    <w:rsid w:val="00267B6F"/>
    <w:rsid w:val="00267D17"/>
    <w:rsid w:val="0027033D"/>
    <w:rsid w:val="00270D15"/>
    <w:rsid w:val="00271DEA"/>
    <w:rsid w:val="00272B98"/>
    <w:rsid w:val="00275429"/>
    <w:rsid w:val="0027565F"/>
    <w:rsid w:val="00275CBD"/>
    <w:rsid w:val="00275FED"/>
    <w:rsid w:val="00277FFE"/>
    <w:rsid w:val="00280575"/>
    <w:rsid w:val="00281615"/>
    <w:rsid w:val="002839B7"/>
    <w:rsid w:val="0028470E"/>
    <w:rsid w:val="002850BA"/>
    <w:rsid w:val="00291DB3"/>
    <w:rsid w:val="002939FC"/>
    <w:rsid w:val="002948E6"/>
    <w:rsid w:val="00294A2C"/>
    <w:rsid w:val="00296697"/>
    <w:rsid w:val="002A028B"/>
    <w:rsid w:val="002A0319"/>
    <w:rsid w:val="002A0A0B"/>
    <w:rsid w:val="002A0FC5"/>
    <w:rsid w:val="002A239C"/>
    <w:rsid w:val="002A3524"/>
    <w:rsid w:val="002A38C3"/>
    <w:rsid w:val="002A5B12"/>
    <w:rsid w:val="002A7D56"/>
    <w:rsid w:val="002B0D2D"/>
    <w:rsid w:val="002B1931"/>
    <w:rsid w:val="002B34E9"/>
    <w:rsid w:val="002B3909"/>
    <w:rsid w:val="002B7FB9"/>
    <w:rsid w:val="002C44E0"/>
    <w:rsid w:val="002C5145"/>
    <w:rsid w:val="002C7AC9"/>
    <w:rsid w:val="002D03C3"/>
    <w:rsid w:val="002D247D"/>
    <w:rsid w:val="002D5D60"/>
    <w:rsid w:val="002D7AA5"/>
    <w:rsid w:val="002E07CD"/>
    <w:rsid w:val="002E2810"/>
    <w:rsid w:val="002E2C77"/>
    <w:rsid w:val="002E3469"/>
    <w:rsid w:val="002E42D0"/>
    <w:rsid w:val="002E4C05"/>
    <w:rsid w:val="002E4D4C"/>
    <w:rsid w:val="002E7143"/>
    <w:rsid w:val="002E7C38"/>
    <w:rsid w:val="002F0D79"/>
    <w:rsid w:val="002F19CD"/>
    <w:rsid w:val="002F3D59"/>
    <w:rsid w:val="002F6B5E"/>
    <w:rsid w:val="00301B8F"/>
    <w:rsid w:val="0030332C"/>
    <w:rsid w:val="00304446"/>
    <w:rsid w:val="00304524"/>
    <w:rsid w:val="00304AB8"/>
    <w:rsid w:val="00306F9F"/>
    <w:rsid w:val="003103D2"/>
    <w:rsid w:val="00310AA0"/>
    <w:rsid w:val="003128D1"/>
    <w:rsid w:val="0031389B"/>
    <w:rsid w:val="00314881"/>
    <w:rsid w:val="00315A37"/>
    <w:rsid w:val="003203A2"/>
    <w:rsid w:val="00320E81"/>
    <w:rsid w:val="00323793"/>
    <w:rsid w:val="0032399D"/>
    <w:rsid w:val="00326C6B"/>
    <w:rsid w:val="00327E4E"/>
    <w:rsid w:val="003317AD"/>
    <w:rsid w:val="00333B5A"/>
    <w:rsid w:val="003369A0"/>
    <w:rsid w:val="0034251F"/>
    <w:rsid w:val="00343987"/>
    <w:rsid w:val="003459FC"/>
    <w:rsid w:val="00350A49"/>
    <w:rsid w:val="0035170E"/>
    <w:rsid w:val="0035204B"/>
    <w:rsid w:val="00353B18"/>
    <w:rsid w:val="00353F36"/>
    <w:rsid w:val="003544A4"/>
    <w:rsid w:val="00355B57"/>
    <w:rsid w:val="003561F6"/>
    <w:rsid w:val="00363433"/>
    <w:rsid w:val="00363B34"/>
    <w:rsid w:val="003642F6"/>
    <w:rsid w:val="00365389"/>
    <w:rsid w:val="003671CC"/>
    <w:rsid w:val="003674EB"/>
    <w:rsid w:val="00370147"/>
    <w:rsid w:val="00370A37"/>
    <w:rsid w:val="00370F08"/>
    <w:rsid w:val="00371056"/>
    <w:rsid w:val="003714B3"/>
    <w:rsid w:val="003721BA"/>
    <w:rsid w:val="0037348E"/>
    <w:rsid w:val="00373B90"/>
    <w:rsid w:val="00375CB8"/>
    <w:rsid w:val="003825B7"/>
    <w:rsid w:val="003844D8"/>
    <w:rsid w:val="0038457C"/>
    <w:rsid w:val="00386A61"/>
    <w:rsid w:val="0038722F"/>
    <w:rsid w:val="00387B66"/>
    <w:rsid w:val="0039017A"/>
    <w:rsid w:val="003935C7"/>
    <w:rsid w:val="00393AC8"/>
    <w:rsid w:val="00397420"/>
    <w:rsid w:val="003A2017"/>
    <w:rsid w:val="003A4275"/>
    <w:rsid w:val="003A46E9"/>
    <w:rsid w:val="003A4957"/>
    <w:rsid w:val="003A5630"/>
    <w:rsid w:val="003A5A71"/>
    <w:rsid w:val="003A646D"/>
    <w:rsid w:val="003B1962"/>
    <w:rsid w:val="003B1B87"/>
    <w:rsid w:val="003B1ED9"/>
    <w:rsid w:val="003B2F8E"/>
    <w:rsid w:val="003B45A3"/>
    <w:rsid w:val="003B6094"/>
    <w:rsid w:val="003B65E2"/>
    <w:rsid w:val="003B7D3A"/>
    <w:rsid w:val="003C23AD"/>
    <w:rsid w:val="003C293C"/>
    <w:rsid w:val="003C37A4"/>
    <w:rsid w:val="003C37A5"/>
    <w:rsid w:val="003C7171"/>
    <w:rsid w:val="003D24C9"/>
    <w:rsid w:val="003D3027"/>
    <w:rsid w:val="003D4890"/>
    <w:rsid w:val="003D5445"/>
    <w:rsid w:val="003D73C7"/>
    <w:rsid w:val="003D7920"/>
    <w:rsid w:val="003E06D1"/>
    <w:rsid w:val="003E100F"/>
    <w:rsid w:val="003E75F6"/>
    <w:rsid w:val="003E785F"/>
    <w:rsid w:val="003F318F"/>
    <w:rsid w:val="003F6CCE"/>
    <w:rsid w:val="0040193F"/>
    <w:rsid w:val="00401D7B"/>
    <w:rsid w:val="00401ED0"/>
    <w:rsid w:val="004050CB"/>
    <w:rsid w:val="0040559C"/>
    <w:rsid w:val="00412C9B"/>
    <w:rsid w:val="0041372A"/>
    <w:rsid w:val="00413BDA"/>
    <w:rsid w:val="00414DA6"/>
    <w:rsid w:val="004156A9"/>
    <w:rsid w:val="00415ABF"/>
    <w:rsid w:val="004161E0"/>
    <w:rsid w:val="0041714A"/>
    <w:rsid w:val="004221B0"/>
    <w:rsid w:val="004223D9"/>
    <w:rsid w:val="004235D3"/>
    <w:rsid w:val="0042579A"/>
    <w:rsid w:val="00425B16"/>
    <w:rsid w:val="0042799E"/>
    <w:rsid w:val="004318A5"/>
    <w:rsid w:val="00433D0E"/>
    <w:rsid w:val="004342BF"/>
    <w:rsid w:val="004347DB"/>
    <w:rsid w:val="0043610F"/>
    <w:rsid w:val="00436F3C"/>
    <w:rsid w:val="00440411"/>
    <w:rsid w:val="004473CB"/>
    <w:rsid w:val="004503F5"/>
    <w:rsid w:val="00450748"/>
    <w:rsid w:val="004512D0"/>
    <w:rsid w:val="00451DE9"/>
    <w:rsid w:val="00454698"/>
    <w:rsid w:val="00455485"/>
    <w:rsid w:val="00456542"/>
    <w:rsid w:val="00456CC6"/>
    <w:rsid w:val="00460CC9"/>
    <w:rsid w:val="00461CCC"/>
    <w:rsid w:val="00462577"/>
    <w:rsid w:val="00464517"/>
    <w:rsid w:val="004648F6"/>
    <w:rsid w:val="0046578C"/>
    <w:rsid w:val="00467671"/>
    <w:rsid w:val="00470C37"/>
    <w:rsid w:val="004729E7"/>
    <w:rsid w:val="004738B1"/>
    <w:rsid w:val="0047596A"/>
    <w:rsid w:val="00476F51"/>
    <w:rsid w:val="00480A92"/>
    <w:rsid w:val="00482808"/>
    <w:rsid w:val="0048367A"/>
    <w:rsid w:val="00483F26"/>
    <w:rsid w:val="00486163"/>
    <w:rsid w:val="004907A6"/>
    <w:rsid w:val="00490DD3"/>
    <w:rsid w:val="004964F8"/>
    <w:rsid w:val="00497FE2"/>
    <w:rsid w:val="004A178E"/>
    <w:rsid w:val="004A24E8"/>
    <w:rsid w:val="004A3057"/>
    <w:rsid w:val="004A4E70"/>
    <w:rsid w:val="004A7413"/>
    <w:rsid w:val="004B02FE"/>
    <w:rsid w:val="004B093C"/>
    <w:rsid w:val="004B2CC4"/>
    <w:rsid w:val="004B7CA4"/>
    <w:rsid w:val="004C19B8"/>
    <w:rsid w:val="004C2EB9"/>
    <w:rsid w:val="004C3061"/>
    <w:rsid w:val="004C30AE"/>
    <w:rsid w:val="004C36A0"/>
    <w:rsid w:val="004C3E81"/>
    <w:rsid w:val="004C5C9E"/>
    <w:rsid w:val="004C6332"/>
    <w:rsid w:val="004C7695"/>
    <w:rsid w:val="004C7A14"/>
    <w:rsid w:val="004D006C"/>
    <w:rsid w:val="004D192C"/>
    <w:rsid w:val="004D2769"/>
    <w:rsid w:val="004D3CA9"/>
    <w:rsid w:val="004D3EE9"/>
    <w:rsid w:val="004D56FB"/>
    <w:rsid w:val="004D5968"/>
    <w:rsid w:val="004E3143"/>
    <w:rsid w:val="004E46A0"/>
    <w:rsid w:val="004E60FA"/>
    <w:rsid w:val="004E70D1"/>
    <w:rsid w:val="004F0560"/>
    <w:rsid w:val="004F0E96"/>
    <w:rsid w:val="004F282C"/>
    <w:rsid w:val="005012B2"/>
    <w:rsid w:val="00501E8E"/>
    <w:rsid w:val="00502B77"/>
    <w:rsid w:val="0050608F"/>
    <w:rsid w:val="00506CFA"/>
    <w:rsid w:val="00511DA3"/>
    <w:rsid w:val="00514115"/>
    <w:rsid w:val="00515589"/>
    <w:rsid w:val="005166C5"/>
    <w:rsid w:val="00524254"/>
    <w:rsid w:val="00524516"/>
    <w:rsid w:val="0052596B"/>
    <w:rsid w:val="005267E3"/>
    <w:rsid w:val="005269DB"/>
    <w:rsid w:val="00526EC7"/>
    <w:rsid w:val="00530BB1"/>
    <w:rsid w:val="0053123E"/>
    <w:rsid w:val="0053175B"/>
    <w:rsid w:val="00531853"/>
    <w:rsid w:val="00532C03"/>
    <w:rsid w:val="0053321A"/>
    <w:rsid w:val="0053655F"/>
    <w:rsid w:val="00537B28"/>
    <w:rsid w:val="00540E15"/>
    <w:rsid w:val="00542AD1"/>
    <w:rsid w:val="00545E78"/>
    <w:rsid w:val="00546621"/>
    <w:rsid w:val="0055053A"/>
    <w:rsid w:val="00550946"/>
    <w:rsid w:val="00551C59"/>
    <w:rsid w:val="00556AC5"/>
    <w:rsid w:val="00556F5A"/>
    <w:rsid w:val="00557DDC"/>
    <w:rsid w:val="00557E04"/>
    <w:rsid w:val="00560769"/>
    <w:rsid w:val="00562A79"/>
    <w:rsid w:val="00564833"/>
    <w:rsid w:val="00564B8D"/>
    <w:rsid w:val="00565B5B"/>
    <w:rsid w:val="00565D30"/>
    <w:rsid w:val="0056710A"/>
    <w:rsid w:val="00570D07"/>
    <w:rsid w:val="00570FA8"/>
    <w:rsid w:val="0057155E"/>
    <w:rsid w:val="00573516"/>
    <w:rsid w:val="00574738"/>
    <w:rsid w:val="00575A29"/>
    <w:rsid w:val="005761D3"/>
    <w:rsid w:val="0057782A"/>
    <w:rsid w:val="00581F1C"/>
    <w:rsid w:val="005841B7"/>
    <w:rsid w:val="0058429F"/>
    <w:rsid w:val="00584DE5"/>
    <w:rsid w:val="005852F4"/>
    <w:rsid w:val="00586A5C"/>
    <w:rsid w:val="005871A7"/>
    <w:rsid w:val="00591567"/>
    <w:rsid w:val="0059289B"/>
    <w:rsid w:val="00597C58"/>
    <w:rsid w:val="005A0248"/>
    <w:rsid w:val="005A729C"/>
    <w:rsid w:val="005B0A0A"/>
    <w:rsid w:val="005B1EF7"/>
    <w:rsid w:val="005B3346"/>
    <w:rsid w:val="005B4A0C"/>
    <w:rsid w:val="005B73E7"/>
    <w:rsid w:val="005B740A"/>
    <w:rsid w:val="005C0AA5"/>
    <w:rsid w:val="005C1D93"/>
    <w:rsid w:val="005C2403"/>
    <w:rsid w:val="005C533A"/>
    <w:rsid w:val="005C7940"/>
    <w:rsid w:val="005D1E77"/>
    <w:rsid w:val="005D34F3"/>
    <w:rsid w:val="005D655A"/>
    <w:rsid w:val="005E4BD1"/>
    <w:rsid w:val="005E6B96"/>
    <w:rsid w:val="005E6D26"/>
    <w:rsid w:val="005F0B5C"/>
    <w:rsid w:val="005F1000"/>
    <w:rsid w:val="005F5CEB"/>
    <w:rsid w:val="006012ED"/>
    <w:rsid w:val="00604249"/>
    <w:rsid w:val="006046F4"/>
    <w:rsid w:val="00604D58"/>
    <w:rsid w:val="00607B22"/>
    <w:rsid w:val="00612558"/>
    <w:rsid w:val="00613446"/>
    <w:rsid w:val="006160EB"/>
    <w:rsid w:val="006224DE"/>
    <w:rsid w:val="006226D3"/>
    <w:rsid w:val="00622999"/>
    <w:rsid w:val="006252D0"/>
    <w:rsid w:val="00625B9F"/>
    <w:rsid w:val="0062772F"/>
    <w:rsid w:val="0062773F"/>
    <w:rsid w:val="00631857"/>
    <w:rsid w:val="006322C3"/>
    <w:rsid w:val="00634068"/>
    <w:rsid w:val="006347CB"/>
    <w:rsid w:val="0063617D"/>
    <w:rsid w:val="00636194"/>
    <w:rsid w:val="00636241"/>
    <w:rsid w:val="0063648A"/>
    <w:rsid w:val="0063751D"/>
    <w:rsid w:val="00637B93"/>
    <w:rsid w:val="00640955"/>
    <w:rsid w:val="006411B0"/>
    <w:rsid w:val="00642F6C"/>
    <w:rsid w:val="006430C3"/>
    <w:rsid w:val="006456C3"/>
    <w:rsid w:val="00647D43"/>
    <w:rsid w:val="00650F2C"/>
    <w:rsid w:val="00651302"/>
    <w:rsid w:val="00651BDA"/>
    <w:rsid w:val="006523DE"/>
    <w:rsid w:val="00652A6C"/>
    <w:rsid w:val="0065306F"/>
    <w:rsid w:val="00653332"/>
    <w:rsid w:val="00653F39"/>
    <w:rsid w:val="00656373"/>
    <w:rsid w:val="00657D26"/>
    <w:rsid w:val="00660EA6"/>
    <w:rsid w:val="00660ED0"/>
    <w:rsid w:val="00661A30"/>
    <w:rsid w:val="006626EC"/>
    <w:rsid w:val="006634DC"/>
    <w:rsid w:val="00663BF9"/>
    <w:rsid w:val="006643A1"/>
    <w:rsid w:val="00664A78"/>
    <w:rsid w:val="0066604E"/>
    <w:rsid w:val="00675DA4"/>
    <w:rsid w:val="0067618A"/>
    <w:rsid w:val="006774D8"/>
    <w:rsid w:val="00677C37"/>
    <w:rsid w:val="00687AD3"/>
    <w:rsid w:val="00687B1F"/>
    <w:rsid w:val="006942A0"/>
    <w:rsid w:val="006950E9"/>
    <w:rsid w:val="00695BE1"/>
    <w:rsid w:val="006A0837"/>
    <w:rsid w:val="006A2EFC"/>
    <w:rsid w:val="006A5E0F"/>
    <w:rsid w:val="006B12E3"/>
    <w:rsid w:val="006B1CB8"/>
    <w:rsid w:val="006B212A"/>
    <w:rsid w:val="006B309B"/>
    <w:rsid w:val="006B3B78"/>
    <w:rsid w:val="006B3EFA"/>
    <w:rsid w:val="006B42DD"/>
    <w:rsid w:val="006B71BA"/>
    <w:rsid w:val="006B7AD2"/>
    <w:rsid w:val="006C271C"/>
    <w:rsid w:val="006C4D4D"/>
    <w:rsid w:val="006C4F79"/>
    <w:rsid w:val="006C7059"/>
    <w:rsid w:val="006D070F"/>
    <w:rsid w:val="006D46CE"/>
    <w:rsid w:val="006D5D36"/>
    <w:rsid w:val="006D77DA"/>
    <w:rsid w:val="006E1373"/>
    <w:rsid w:val="006E1852"/>
    <w:rsid w:val="006E2493"/>
    <w:rsid w:val="006E3C7D"/>
    <w:rsid w:val="006E3D07"/>
    <w:rsid w:val="006E43AF"/>
    <w:rsid w:val="006E53B6"/>
    <w:rsid w:val="006F0FD0"/>
    <w:rsid w:val="006F1AC8"/>
    <w:rsid w:val="006F2772"/>
    <w:rsid w:val="006F3EC4"/>
    <w:rsid w:val="006F4002"/>
    <w:rsid w:val="006F4BC0"/>
    <w:rsid w:val="006F76EC"/>
    <w:rsid w:val="00700E2A"/>
    <w:rsid w:val="00700EDE"/>
    <w:rsid w:val="00701434"/>
    <w:rsid w:val="00702262"/>
    <w:rsid w:val="00702B5A"/>
    <w:rsid w:val="00702F9F"/>
    <w:rsid w:val="00706175"/>
    <w:rsid w:val="0071240E"/>
    <w:rsid w:val="0071283D"/>
    <w:rsid w:val="00712F62"/>
    <w:rsid w:val="00713A56"/>
    <w:rsid w:val="00714813"/>
    <w:rsid w:val="0071491B"/>
    <w:rsid w:val="00717276"/>
    <w:rsid w:val="007202D5"/>
    <w:rsid w:val="0072046E"/>
    <w:rsid w:val="007222DB"/>
    <w:rsid w:val="0072316A"/>
    <w:rsid w:val="0073155B"/>
    <w:rsid w:val="007315AB"/>
    <w:rsid w:val="00733A2F"/>
    <w:rsid w:val="00737001"/>
    <w:rsid w:val="00737881"/>
    <w:rsid w:val="00737B33"/>
    <w:rsid w:val="0074005F"/>
    <w:rsid w:val="0074121D"/>
    <w:rsid w:val="00743198"/>
    <w:rsid w:val="00743305"/>
    <w:rsid w:val="007437FC"/>
    <w:rsid w:val="00746780"/>
    <w:rsid w:val="00747D97"/>
    <w:rsid w:val="007527F4"/>
    <w:rsid w:val="00753327"/>
    <w:rsid w:val="007533EB"/>
    <w:rsid w:val="00755115"/>
    <w:rsid w:val="00760416"/>
    <w:rsid w:val="007677C1"/>
    <w:rsid w:val="00772ABE"/>
    <w:rsid w:val="00772D4D"/>
    <w:rsid w:val="00772E38"/>
    <w:rsid w:val="00773E8A"/>
    <w:rsid w:val="0077613F"/>
    <w:rsid w:val="0077623D"/>
    <w:rsid w:val="007763AD"/>
    <w:rsid w:val="007808CE"/>
    <w:rsid w:val="007825D2"/>
    <w:rsid w:val="007830C3"/>
    <w:rsid w:val="00784B4B"/>
    <w:rsid w:val="00784FDA"/>
    <w:rsid w:val="00790888"/>
    <w:rsid w:val="00790B83"/>
    <w:rsid w:val="007A097C"/>
    <w:rsid w:val="007A0D40"/>
    <w:rsid w:val="007A1866"/>
    <w:rsid w:val="007A2438"/>
    <w:rsid w:val="007A3206"/>
    <w:rsid w:val="007A3627"/>
    <w:rsid w:val="007A6813"/>
    <w:rsid w:val="007B0FD7"/>
    <w:rsid w:val="007B1705"/>
    <w:rsid w:val="007B1D1F"/>
    <w:rsid w:val="007B20D3"/>
    <w:rsid w:val="007B52A6"/>
    <w:rsid w:val="007B647F"/>
    <w:rsid w:val="007B6D9E"/>
    <w:rsid w:val="007C0722"/>
    <w:rsid w:val="007C0CA3"/>
    <w:rsid w:val="007C26B5"/>
    <w:rsid w:val="007C277F"/>
    <w:rsid w:val="007C2840"/>
    <w:rsid w:val="007C377E"/>
    <w:rsid w:val="007C435B"/>
    <w:rsid w:val="007C477D"/>
    <w:rsid w:val="007C5711"/>
    <w:rsid w:val="007C59A1"/>
    <w:rsid w:val="007C728C"/>
    <w:rsid w:val="007D0941"/>
    <w:rsid w:val="007D16C1"/>
    <w:rsid w:val="007D3C28"/>
    <w:rsid w:val="007D3DD0"/>
    <w:rsid w:val="007D5C87"/>
    <w:rsid w:val="007D70E3"/>
    <w:rsid w:val="007E3363"/>
    <w:rsid w:val="007E39BE"/>
    <w:rsid w:val="007F247C"/>
    <w:rsid w:val="007F6781"/>
    <w:rsid w:val="007F6C5F"/>
    <w:rsid w:val="00801517"/>
    <w:rsid w:val="00802449"/>
    <w:rsid w:val="00803306"/>
    <w:rsid w:val="0080331D"/>
    <w:rsid w:val="00803482"/>
    <w:rsid w:val="00803C9B"/>
    <w:rsid w:val="00810099"/>
    <w:rsid w:val="00812B58"/>
    <w:rsid w:val="008131EF"/>
    <w:rsid w:val="00813912"/>
    <w:rsid w:val="00814444"/>
    <w:rsid w:val="00814A30"/>
    <w:rsid w:val="00817688"/>
    <w:rsid w:val="00817CA1"/>
    <w:rsid w:val="00821C89"/>
    <w:rsid w:val="00821D4C"/>
    <w:rsid w:val="00822ABF"/>
    <w:rsid w:val="00824394"/>
    <w:rsid w:val="0082486A"/>
    <w:rsid w:val="00824A87"/>
    <w:rsid w:val="00825046"/>
    <w:rsid w:val="00826807"/>
    <w:rsid w:val="00826992"/>
    <w:rsid w:val="008272B9"/>
    <w:rsid w:val="00832781"/>
    <w:rsid w:val="008328A3"/>
    <w:rsid w:val="00835872"/>
    <w:rsid w:val="00836B7B"/>
    <w:rsid w:val="00837048"/>
    <w:rsid w:val="00837188"/>
    <w:rsid w:val="00842134"/>
    <w:rsid w:val="00844BD0"/>
    <w:rsid w:val="00847709"/>
    <w:rsid w:val="00850281"/>
    <w:rsid w:val="00850425"/>
    <w:rsid w:val="00850919"/>
    <w:rsid w:val="00850BE1"/>
    <w:rsid w:val="0085158C"/>
    <w:rsid w:val="00854C50"/>
    <w:rsid w:val="008600BD"/>
    <w:rsid w:val="008637C1"/>
    <w:rsid w:val="00863F8B"/>
    <w:rsid w:val="00864D13"/>
    <w:rsid w:val="00865189"/>
    <w:rsid w:val="00865EA5"/>
    <w:rsid w:val="00865EE8"/>
    <w:rsid w:val="00870D86"/>
    <w:rsid w:val="00871824"/>
    <w:rsid w:val="00872F14"/>
    <w:rsid w:val="00874B93"/>
    <w:rsid w:val="00875DE0"/>
    <w:rsid w:val="00876B78"/>
    <w:rsid w:val="008804F2"/>
    <w:rsid w:val="00882E61"/>
    <w:rsid w:val="00883A4B"/>
    <w:rsid w:val="00883BB2"/>
    <w:rsid w:val="00887655"/>
    <w:rsid w:val="008876D1"/>
    <w:rsid w:val="0088799E"/>
    <w:rsid w:val="0089079B"/>
    <w:rsid w:val="00890AAC"/>
    <w:rsid w:val="00896230"/>
    <w:rsid w:val="00896FD1"/>
    <w:rsid w:val="008A007C"/>
    <w:rsid w:val="008A1745"/>
    <w:rsid w:val="008A5BEB"/>
    <w:rsid w:val="008A5E4F"/>
    <w:rsid w:val="008B2795"/>
    <w:rsid w:val="008B2F51"/>
    <w:rsid w:val="008B3745"/>
    <w:rsid w:val="008B577C"/>
    <w:rsid w:val="008C09C1"/>
    <w:rsid w:val="008C0A41"/>
    <w:rsid w:val="008C2274"/>
    <w:rsid w:val="008C3EF1"/>
    <w:rsid w:val="008C76F6"/>
    <w:rsid w:val="008D0B9E"/>
    <w:rsid w:val="008D3ECB"/>
    <w:rsid w:val="008D40AB"/>
    <w:rsid w:val="008D4424"/>
    <w:rsid w:val="008D7607"/>
    <w:rsid w:val="008D7852"/>
    <w:rsid w:val="008E0EB8"/>
    <w:rsid w:val="008E2831"/>
    <w:rsid w:val="008E2B10"/>
    <w:rsid w:val="008E2B5E"/>
    <w:rsid w:val="008E38FD"/>
    <w:rsid w:val="008E4675"/>
    <w:rsid w:val="008E6141"/>
    <w:rsid w:val="008E64AA"/>
    <w:rsid w:val="008E67E1"/>
    <w:rsid w:val="008E70EF"/>
    <w:rsid w:val="008E779F"/>
    <w:rsid w:val="008F115A"/>
    <w:rsid w:val="008F1D0D"/>
    <w:rsid w:val="008F279F"/>
    <w:rsid w:val="008F5BDC"/>
    <w:rsid w:val="008F6424"/>
    <w:rsid w:val="00900BA6"/>
    <w:rsid w:val="00900D17"/>
    <w:rsid w:val="009014DC"/>
    <w:rsid w:val="009023DE"/>
    <w:rsid w:val="00903A38"/>
    <w:rsid w:val="00904278"/>
    <w:rsid w:val="0090442A"/>
    <w:rsid w:val="00910AFE"/>
    <w:rsid w:val="00910C49"/>
    <w:rsid w:val="00911C77"/>
    <w:rsid w:val="0091360C"/>
    <w:rsid w:val="00914DA3"/>
    <w:rsid w:val="009156B2"/>
    <w:rsid w:val="0091791D"/>
    <w:rsid w:val="00920E8C"/>
    <w:rsid w:val="009225B6"/>
    <w:rsid w:val="009227A4"/>
    <w:rsid w:val="009267B5"/>
    <w:rsid w:val="0092681A"/>
    <w:rsid w:val="009274DB"/>
    <w:rsid w:val="00930A5A"/>
    <w:rsid w:val="00931828"/>
    <w:rsid w:val="009329BE"/>
    <w:rsid w:val="00932D6A"/>
    <w:rsid w:val="0093659D"/>
    <w:rsid w:val="00937FA6"/>
    <w:rsid w:val="00941EA3"/>
    <w:rsid w:val="00942841"/>
    <w:rsid w:val="0094344B"/>
    <w:rsid w:val="00944CA6"/>
    <w:rsid w:val="009469CA"/>
    <w:rsid w:val="00946AF3"/>
    <w:rsid w:val="00946E57"/>
    <w:rsid w:val="00947BF3"/>
    <w:rsid w:val="00950B78"/>
    <w:rsid w:val="00956996"/>
    <w:rsid w:val="00956D22"/>
    <w:rsid w:val="009571BD"/>
    <w:rsid w:val="00957968"/>
    <w:rsid w:val="00961E9B"/>
    <w:rsid w:val="00962833"/>
    <w:rsid w:val="00962E5E"/>
    <w:rsid w:val="009637B8"/>
    <w:rsid w:val="009661BD"/>
    <w:rsid w:val="00967F26"/>
    <w:rsid w:val="00972165"/>
    <w:rsid w:val="0097258E"/>
    <w:rsid w:val="0097636E"/>
    <w:rsid w:val="00981F0B"/>
    <w:rsid w:val="009837BA"/>
    <w:rsid w:val="00984982"/>
    <w:rsid w:val="009856EB"/>
    <w:rsid w:val="0098660E"/>
    <w:rsid w:val="0098747C"/>
    <w:rsid w:val="00987544"/>
    <w:rsid w:val="009876E3"/>
    <w:rsid w:val="00987F07"/>
    <w:rsid w:val="00990027"/>
    <w:rsid w:val="00992635"/>
    <w:rsid w:val="00995B90"/>
    <w:rsid w:val="00996D3E"/>
    <w:rsid w:val="009A1E71"/>
    <w:rsid w:val="009A45F5"/>
    <w:rsid w:val="009A52E1"/>
    <w:rsid w:val="009A54EE"/>
    <w:rsid w:val="009B03B4"/>
    <w:rsid w:val="009B04E7"/>
    <w:rsid w:val="009B2C2E"/>
    <w:rsid w:val="009B3A90"/>
    <w:rsid w:val="009B3D6E"/>
    <w:rsid w:val="009B697A"/>
    <w:rsid w:val="009B7FE0"/>
    <w:rsid w:val="009C61AC"/>
    <w:rsid w:val="009D0CF1"/>
    <w:rsid w:val="009D1433"/>
    <w:rsid w:val="009D1623"/>
    <w:rsid w:val="009D52E2"/>
    <w:rsid w:val="009D5BDA"/>
    <w:rsid w:val="009D5CD7"/>
    <w:rsid w:val="009D6E0C"/>
    <w:rsid w:val="009D7092"/>
    <w:rsid w:val="009E1613"/>
    <w:rsid w:val="009E3CA9"/>
    <w:rsid w:val="009E4AFF"/>
    <w:rsid w:val="009E4F2A"/>
    <w:rsid w:val="009E66D3"/>
    <w:rsid w:val="009E76CC"/>
    <w:rsid w:val="009F0D46"/>
    <w:rsid w:val="009F0DE7"/>
    <w:rsid w:val="009F1898"/>
    <w:rsid w:val="009F3071"/>
    <w:rsid w:val="009F4E89"/>
    <w:rsid w:val="00A011C4"/>
    <w:rsid w:val="00A013DA"/>
    <w:rsid w:val="00A03F72"/>
    <w:rsid w:val="00A049BE"/>
    <w:rsid w:val="00A04C5C"/>
    <w:rsid w:val="00A102AD"/>
    <w:rsid w:val="00A10983"/>
    <w:rsid w:val="00A11E61"/>
    <w:rsid w:val="00A12A4E"/>
    <w:rsid w:val="00A13044"/>
    <w:rsid w:val="00A138FF"/>
    <w:rsid w:val="00A151ED"/>
    <w:rsid w:val="00A165BD"/>
    <w:rsid w:val="00A213F5"/>
    <w:rsid w:val="00A2393F"/>
    <w:rsid w:val="00A247ED"/>
    <w:rsid w:val="00A271E5"/>
    <w:rsid w:val="00A273D3"/>
    <w:rsid w:val="00A27D95"/>
    <w:rsid w:val="00A35972"/>
    <w:rsid w:val="00A40D16"/>
    <w:rsid w:val="00A4133D"/>
    <w:rsid w:val="00A417F8"/>
    <w:rsid w:val="00A429BF"/>
    <w:rsid w:val="00A43AA5"/>
    <w:rsid w:val="00A43E50"/>
    <w:rsid w:val="00A4426B"/>
    <w:rsid w:val="00A444F2"/>
    <w:rsid w:val="00A4584B"/>
    <w:rsid w:val="00A47F0F"/>
    <w:rsid w:val="00A505ED"/>
    <w:rsid w:val="00A50FA8"/>
    <w:rsid w:val="00A54074"/>
    <w:rsid w:val="00A556EC"/>
    <w:rsid w:val="00A576FA"/>
    <w:rsid w:val="00A643AB"/>
    <w:rsid w:val="00A67700"/>
    <w:rsid w:val="00A715FB"/>
    <w:rsid w:val="00A76668"/>
    <w:rsid w:val="00A839F1"/>
    <w:rsid w:val="00A83B31"/>
    <w:rsid w:val="00A843AB"/>
    <w:rsid w:val="00A852EF"/>
    <w:rsid w:val="00A8789D"/>
    <w:rsid w:val="00A87BB6"/>
    <w:rsid w:val="00A90F75"/>
    <w:rsid w:val="00A91F70"/>
    <w:rsid w:val="00A924DE"/>
    <w:rsid w:val="00A93CE5"/>
    <w:rsid w:val="00A9403B"/>
    <w:rsid w:val="00A9416E"/>
    <w:rsid w:val="00A94B78"/>
    <w:rsid w:val="00A95030"/>
    <w:rsid w:val="00A95046"/>
    <w:rsid w:val="00A9543E"/>
    <w:rsid w:val="00A9709A"/>
    <w:rsid w:val="00A97815"/>
    <w:rsid w:val="00A978E6"/>
    <w:rsid w:val="00A97ED5"/>
    <w:rsid w:val="00AA1A8B"/>
    <w:rsid w:val="00AA238C"/>
    <w:rsid w:val="00AA2777"/>
    <w:rsid w:val="00AA3D7C"/>
    <w:rsid w:val="00AB1C92"/>
    <w:rsid w:val="00AB2B60"/>
    <w:rsid w:val="00AB2F83"/>
    <w:rsid w:val="00AB331D"/>
    <w:rsid w:val="00AB3AB3"/>
    <w:rsid w:val="00AB6F38"/>
    <w:rsid w:val="00AB749B"/>
    <w:rsid w:val="00AB7CE1"/>
    <w:rsid w:val="00AC12AE"/>
    <w:rsid w:val="00AC1905"/>
    <w:rsid w:val="00AC3767"/>
    <w:rsid w:val="00AC38E7"/>
    <w:rsid w:val="00AC495F"/>
    <w:rsid w:val="00AC58A3"/>
    <w:rsid w:val="00AC7176"/>
    <w:rsid w:val="00AD27F5"/>
    <w:rsid w:val="00AD3D98"/>
    <w:rsid w:val="00AD407F"/>
    <w:rsid w:val="00AD66B6"/>
    <w:rsid w:val="00AE1AD1"/>
    <w:rsid w:val="00AE1C6A"/>
    <w:rsid w:val="00AE2F63"/>
    <w:rsid w:val="00AE37A4"/>
    <w:rsid w:val="00AE74EE"/>
    <w:rsid w:val="00AF099F"/>
    <w:rsid w:val="00AF1C67"/>
    <w:rsid w:val="00AF3753"/>
    <w:rsid w:val="00AF5338"/>
    <w:rsid w:val="00AF7467"/>
    <w:rsid w:val="00B00C58"/>
    <w:rsid w:val="00B01BDE"/>
    <w:rsid w:val="00B03655"/>
    <w:rsid w:val="00B0573B"/>
    <w:rsid w:val="00B07573"/>
    <w:rsid w:val="00B07B8B"/>
    <w:rsid w:val="00B127DC"/>
    <w:rsid w:val="00B1419A"/>
    <w:rsid w:val="00B17073"/>
    <w:rsid w:val="00B17E6D"/>
    <w:rsid w:val="00B205BE"/>
    <w:rsid w:val="00B24DED"/>
    <w:rsid w:val="00B274D6"/>
    <w:rsid w:val="00B27721"/>
    <w:rsid w:val="00B27751"/>
    <w:rsid w:val="00B3095A"/>
    <w:rsid w:val="00B318A4"/>
    <w:rsid w:val="00B33921"/>
    <w:rsid w:val="00B3428E"/>
    <w:rsid w:val="00B352BC"/>
    <w:rsid w:val="00B417B5"/>
    <w:rsid w:val="00B41CF9"/>
    <w:rsid w:val="00B42677"/>
    <w:rsid w:val="00B46694"/>
    <w:rsid w:val="00B5283F"/>
    <w:rsid w:val="00B57B90"/>
    <w:rsid w:val="00B62790"/>
    <w:rsid w:val="00B62F7C"/>
    <w:rsid w:val="00B6567C"/>
    <w:rsid w:val="00B661EC"/>
    <w:rsid w:val="00B6696B"/>
    <w:rsid w:val="00B671AF"/>
    <w:rsid w:val="00B67E73"/>
    <w:rsid w:val="00B72D35"/>
    <w:rsid w:val="00B73134"/>
    <w:rsid w:val="00B73B59"/>
    <w:rsid w:val="00B74CFF"/>
    <w:rsid w:val="00B777DC"/>
    <w:rsid w:val="00B81C86"/>
    <w:rsid w:val="00B84D0F"/>
    <w:rsid w:val="00B85CB9"/>
    <w:rsid w:val="00B86ACD"/>
    <w:rsid w:val="00B86C6A"/>
    <w:rsid w:val="00B9008D"/>
    <w:rsid w:val="00B91F88"/>
    <w:rsid w:val="00B95AC1"/>
    <w:rsid w:val="00B972D5"/>
    <w:rsid w:val="00BA08DC"/>
    <w:rsid w:val="00BA0A6D"/>
    <w:rsid w:val="00BA71DE"/>
    <w:rsid w:val="00BA798F"/>
    <w:rsid w:val="00BB0484"/>
    <w:rsid w:val="00BB196F"/>
    <w:rsid w:val="00BB491B"/>
    <w:rsid w:val="00BB4EBB"/>
    <w:rsid w:val="00BB711D"/>
    <w:rsid w:val="00BB7B84"/>
    <w:rsid w:val="00BC4132"/>
    <w:rsid w:val="00BC5AE5"/>
    <w:rsid w:val="00BC66F7"/>
    <w:rsid w:val="00BC6FE3"/>
    <w:rsid w:val="00BD0B83"/>
    <w:rsid w:val="00BD27FF"/>
    <w:rsid w:val="00BD329E"/>
    <w:rsid w:val="00BE1E28"/>
    <w:rsid w:val="00BE2432"/>
    <w:rsid w:val="00BE315A"/>
    <w:rsid w:val="00BE3C9B"/>
    <w:rsid w:val="00BE458C"/>
    <w:rsid w:val="00BE5DEB"/>
    <w:rsid w:val="00BF01C8"/>
    <w:rsid w:val="00BF02E0"/>
    <w:rsid w:val="00BF03E4"/>
    <w:rsid w:val="00BF1067"/>
    <w:rsid w:val="00BF4692"/>
    <w:rsid w:val="00BF54AF"/>
    <w:rsid w:val="00BF69B9"/>
    <w:rsid w:val="00BF7CEC"/>
    <w:rsid w:val="00C010F2"/>
    <w:rsid w:val="00C0135E"/>
    <w:rsid w:val="00C044E4"/>
    <w:rsid w:val="00C04696"/>
    <w:rsid w:val="00C074F2"/>
    <w:rsid w:val="00C13461"/>
    <w:rsid w:val="00C13FFE"/>
    <w:rsid w:val="00C141BA"/>
    <w:rsid w:val="00C167D3"/>
    <w:rsid w:val="00C177C8"/>
    <w:rsid w:val="00C22077"/>
    <w:rsid w:val="00C23FA9"/>
    <w:rsid w:val="00C24220"/>
    <w:rsid w:val="00C3069F"/>
    <w:rsid w:val="00C314A7"/>
    <w:rsid w:val="00C32C09"/>
    <w:rsid w:val="00C34157"/>
    <w:rsid w:val="00C34AC1"/>
    <w:rsid w:val="00C36242"/>
    <w:rsid w:val="00C36676"/>
    <w:rsid w:val="00C36F56"/>
    <w:rsid w:val="00C379BA"/>
    <w:rsid w:val="00C37FDA"/>
    <w:rsid w:val="00C4130D"/>
    <w:rsid w:val="00C42C11"/>
    <w:rsid w:val="00C42E98"/>
    <w:rsid w:val="00C43757"/>
    <w:rsid w:val="00C448E0"/>
    <w:rsid w:val="00C46276"/>
    <w:rsid w:val="00C52770"/>
    <w:rsid w:val="00C554A3"/>
    <w:rsid w:val="00C55F9C"/>
    <w:rsid w:val="00C57EE8"/>
    <w:rsid w:val="00C656A0"/>
    <w:rsid w:val="00C659B1"/>
    <w:rsid w:val="00C66584"/>
    <w:rsid w:val="00C66C32"/>
    <w:rsid w:val="00C70250"/>
    <w:rsid w:val="00C70E82"/>
    <w:rsid w:val="00C72CEB"/>
    <w:rsid w:val="00C73209"/>
    <w:rsid w:val="00C74F21"/>
    <w:rsid w:val="00C761FD"/>
    <w:rsid w:val="00C762F4"/>
    <w:rsid w:val="00C82E4E"/>
    <w:rsid w:val="00C833B0"/>
    <w:rsid w:val="00C84700"/>
    <w:rsid w:val="00C85236"/>
    <w:rsid w:val="00C8595A"/>
    <w:rsid w:val="00C86B02"/>
    <w:rsid w:val="00C86E5D"/>
    <w:rsid w:val="00C86FEF"/>
    <w:rsid w:val="00C9066A"/>
    <w:rsid w:val="00C95850"/>
    <w:rsid w:val="00C959C2"/>
    <w:rsid w:val="00C962A7"/>
    <w:rsid w:val="00CA08D1"/>
    <w:rsid w:val="00CA1284"/>
    <w:rsid w:val="00CA1ABB"/>
    <w:rsid w:val="00CA394C"/>
    <w:rsid w:val="00CA5E67"/>
    <w:rsid w:val="00CB132D"/>
    <w:rsid w:val="00CB5201"/>
    <w:rsid w:val="00CB5610"/>
    <w:rsid w:val="00CB5AE1"/>
    <w:rsid w:val="00CB64F4"/>
    <w:rsid w:val="00CC093D"/>
    <w:rsid w:val="00CC2E77"/>
    <w:rsid w:val="00CC2E7A"/>
    <w:rsid w:val="00CC4111"/>
    <w:rsid w:val="00CC485A"/>
    <w:rsid w:val="00CC51CE"/>
    <w:rsid w:val="00CC7109"/>
    <w:rsid w:val="00CD0E0B"/>
    <w:rsid w:val="00CD127E"/>
    <w:rsid w:val="00CD261A"/>
    <w:rsid w:val="00CD3395"/>
    <w:rsid w:val="00CD5F94"/>
    <w:rsid w:val="00CE00E9"/>
    <w:rsid w:val="00CE13F7"/>
    <w:rsid w:val="00CE1C93"/>
    <w:rsid w:val="00CE3BE8"/>
    <w:rsid w:val="00CE5BF7"/>
    <w:rsid w:val="00CE6134"/>
    <w:rsid w:val="00CE63D8"/>
    <w:rsid w:val="00CE67C9"/>
    <w:rsid w:val="00CF1715"/>
    <w:rsid w:val="00CF3DEF"/>
    <w:rsid w:val="00CF409C"/>
    <w:rsid w:val="00CF5088"/>
    <w:rsid w:val="00CF7C56"/>
    <w:rsid w:val="00CF7F11"/>
    <w:rsid w:val="00D016F4"/>
    <w:rsid w:val="00D01BBE"/>
    <w:rsid w:val="00D040DC"/>
    <w:rsid w:val="00D0552B"/>
    <w:rsid w:val="00D0568D"/>
    <w:rsid w:val="00D05D21"/>
    <w:rsid w:val="00D0686C"/>
    <w:rsid w:val="00D06FE9"/>
    <w:rsid w:val="00D07D94"/>
    <w:rsid w:val="00D07DD8"/>
    <w:rsid w:val="00D07E97"/>
    <w:rsid w:val="00D12BCF"/>
    <w:rsid w:val="00D13A35"/>
    <w:rsid w:val="00D13BFC"/>
    <w:rsid w:val="00D15A21"/>
    <w:rsid w:val="00D16F07"/>
    <w:rsid w:val="00D20661"/>
    <w:rsid w:val="00D2253E"/>
    <w:rsid w:val="00D23733"/>
    <w:rsid w:val="00D23E03"/>
    <w:rsid w:val="00D24329"/>
    <w:rsid w:val="00D253D9"/>
    <w:rsid w:val="00D26514"/>
    <w:rsid w:val="00D30F64"/>
    <w:rsid w:val="00D4152E"/>
    <w:rsid w:val="00D41B5C"/>
    <w:rsid w:val="00D41D37"/>
    <w:rsid w:val="00D42EEE"/>
    <w:rsid w:val="00D44F1A"/>
    <w:rsid w:val="00D45DBE"/>
    <w:rsid w:val="00D4657B"/>
    <w:rsid w:val="00D46CDD"/>
    <w:rsid w:val="00D47D2F"/>
    <w:rsid w:val="00D51D8C"/>
    <w:rsid w:val="00D542BF"/>
    <w:rsid w:val="00D5706F"/>
    <w:rsid w:val="00D61499"/>
    <w:rsid w:val="00D614DC"/>
    <w:rsid w:val="00D61909"/>
    <w:rsid w:val="00D61C74"/>
    <w:rsid w:val="00D627C9"/>
    <w:rsid w:val="00D64812"/>
    <w:rsid w:val="00D64971"/>
    <w:rsid w:val="00D671AC"/>
    <w:rsid w:val="00D700D5"/>
    <w:rsid w:val="00D712AB"/>
    <w:rsid w:val="00D719BD"/>
    <w:rsid w:val="00D72578"/>
    <w:rsid w:val="00D728E3"/>
    <w:rsid w:val="00D731DD"/>
    <w:rsid w:val="00D7460C"/>
    <w:rsid w:val="00D768DD"/>
    <w:rsid w:val="00D76E4A"/>
    <w:rsid w:val="00D76F42"/>
    <w:rsid w:val="00D774F7"/>
    <w:rsid w:val="00D814C1"/>
    <w:rsid w:val="00D8173B"/>
    <w:rsid w:val="00D81A51"/>
    <w:rsid w:val="00D8304C"/>
    <w:rsid w:val="00D83DE2"/>
    <w:rsid w:val="00D86073"/>
    <w:rsid w:val="00D867B7"/>
    <w:rsid w:val="00D878CA"/>
    <w:rsid w:val="00D91B5C"/>
    <w:rsid w:val="00D91C9F"/>
    <w:rsid w:val="00D92119"/>
    <w:rsid w:val="00D92B4B"/>
    <w:rsid w:val="00D93EB7"/>
    <w:rsid w:val="00D94438"/>
    <w:rsid w:val="00D9630E"/>
    <w:rsid w:val="00D96B8E"/>
    <w:rsid w:val="00D97317"/>
    <w:rsid w:val="00D9743F"/>
    <w:rsid w:val="00D97FA0"/>
    <w:rsid w:val="00DA4932"/>
    <w:rsid w:val="00DA4BD9"/>
    <w:rsid w:val="00DA6F52"/>
    <w:rsid w:val="00DA72ED"/>
    <w:rsid w:val="00DB0693"/>
    <w:rsid w:val="00DB42D5"/>
    <w:rsid w:val="00DB4DC0"/>
    <w:rsid w:val="00DB5F8F"/>
    <w:rsid w:val="00DC0BD8"/>
    <w:rsid w:val="00DC1826"/>
    <w:rsid w:val="00DC22B1"/>
    <w:rsid w:val="00DC254B"/>
    <w:rsid w:val="00DC2730"/>
    <w:rsid w:val="00DC2AA2"/>
    <w:rsid w:val="00DC3B96"/>
    <w:rsid w:val="00DC439B"/>
    <w:rsid w:val="00DD0013"/>
    <w:rsid w:val="00DD1F3D"/>
    <w:rsid w:val="00DD2DF5"/>
    <w:rsid w:val="00DD561A"/>
    <w:rsid w:val="00DE03CE"/>
    <w:rsid w:val="00DE0BF3"/>
    <w:rsid w:val="00DE1505"/>
    <w:rsid w:val="00DE301F"/>
    <w:rsid w:val="00DE37DF"/>
    <w:rsid w:val="00DE38BC"/>
    <w:rsid w:val="00DE3A30"/>
    <w:rsid w:val="00DE421D"/>
    <w:rsid w:val="00DE4905"/>
    <w:rsid w:val="00DE7FCC"/>
    <w:rsid w:val="00DF1725"/>
    <w:rsid w:val="00DF200B"/>
    <w:rsid w:val="00DF21E2"/>
    <w:rsid w:val="00DF527D"/>
    <w:rsid w:val="00DF59AD"/>
    <w:rsid w:val="00DF6F3F"/>
    <w:rsid w:val="00DF7696"/>
    <w:rsid w:val="00E02B93"/>
    <w:rsid w:val="00E05AE9"/>
    <w:rsid w:val="00E06E44"/>
    <w:rsid w:val="00E10910"/>
    <w:rsid w:val="00E1170D"/>
    <w:rsid w:val="00E11A6F"/>
    <w:rsid w:val="00E11B42"/>
    <w:rsid w:val="00E124E5"/>
    <w:rsid w:val="00E23056"/>
    <w:rsid w:val="00E2329A"/>
    <w:rsid w:val="00E23711"/>
    <w:rsid w:val="00E24818"/>
    <w:rsid w:val="00E25992"/>
    <w:rsid w:val="00E2662D"/>
    <w:rsid w:val="00E26798"/>
    <w:rsid w:val="00E26808"/>
    <w:rsid w:val="00E26A5C"/>
    <w:rsid w:val="00E26BC1"/>
    <w:rsid w:val="00E27F6A"/>
    <w:rsid w:val="00E3026C"/>
    <w:rsid w:val="00E31491"/>
    <w:rsid w:val="00E326D2"/>
    <w:rsid w:val="00E32C07"/>
    <w:rsid w:val="00E33D69"/>
    <w:rsid w:val="00E346E5"/>
    <w:rsid w:val="00E35AAE"/>
    <w:rsid w:val="00E367FD"/>
    <w:rsid w:val="00E4056B"/>
    <w:rsid w:val="00E40C07"/>
    <w:rsid w:val="00E40C67"/>
    <w:rsid w:val="00E43C6C"/>
    <w:rsid w:val="00E44550"/>
    <w:rsid w:val="00E449BA"/>
    <w:rsid w:val="00E46994"/>
    <w:rsid w:val="00E46E15"/>
    <w:rsid w:val="00E5043D"/>
    <w:rsid w:val="00E5078A"/>
    <w:rsid w:val="00E50CE8"/>
    <w:rsid w:val="00E5173A"/>
    <w:rsid w:val="00E51EB6"/>
    <w:rsid w:val="00E52E6F"/>
    <w:rsid w:val="00E57C14"/>
    <w:rsid w:val="00E610DA"/>
    <w:rsid w:val="00E6461E"/>
    <w:rsid w:val="00E71441"/>
    <w:rsid w:val="00E71875"/>
    <w:rsid w:val="00E71BF0"/>
    <w:rsid w:val="00E77C2F"/>
    <w:rsid w:val="00E80F43"/>
    <w:rsid w:val="00E818EC"/>
    <w:rsid w:val="00E81A7A"/>
    <w:rsid w:val="00E82B0D"/>
    <w:rsid w:val="00E833C4"/>
    <w:rsid w:val="00E837DF"/>
    <w:rsid w:val="00E86D70"/>
    <w:rsid w:val="00E87403"/>
    <w:rsid w:val="00E87DED"/>
    <w:rsid w:val="00E90204"/>
    <w:rsid w:val="00E92748"/>
    <w:rsid w:val="00E93766"/>
    <w:rsid w:val="00E95344"/>
    <w:rsid w:val="00E95AB8"/>
    <w:rsid w:val="00E963E8"/>
    <w:rsid w:val="00E96BC2"/>
    <w:rsid w:val="00E970D1"/>
    <w:rsid w:val="00EA0DC0"/>
    <w:rsid w:val="00EA1936"/>
    <w:rsid w:val="00EA19EE"/>
    <w:rsid w:val="00EA1F9C"/>
    <w:rsid w:val="00EA35F3"/>
    <w:rsid w:val="00EA766F"/>
    <w:rsid w:val="00EA7994"/>
    <w:rsid w:val="00EA7C50"/>
    <w:rsid w:val="00EA7EB0"/>
    <w:rsid w:val="00EB0D3C"/>
    <w:rsid w:val="00EB0EDF"/>
    <w:rsid w:val="00EB1950"/>
    <w:rsid w:val="00EB231F"/>
    <w:rsid w:val="00EB4255"/>
    <w:rsid w:val="00EB4F58"/>
    <w:rsid w:val="00EB59F8"/>
    <w:rsid w:val="00EB71B2"/>
    <w:rsid w:val="00EC06BA"/>
    <w:rsid w:val="00EC21DD"/>
    <w:rsid w:val="00EC3A09"/>
    <w:rsid w:val="00EC6FF1"/>
    <w:rsid w:val="00EC74A0"/>
    <w:rsid w:val="00EC778B"/>
    <w:rsid w:val="00ED1009"/>
    <w:rsid w:val="00ED240E"/>
    <w:rsid w:val="00ED3827"/>
    <w:rsid w:val="00ED42EC"/>
    <w:rsid w:val="00ED6233"/>
    <w:rsid w:val="00EE54EF"/>
    <w:rsid w:val="00EE6733"/>
    <w:rsid w:val="00EF0F9B"/>
    <w:rsid w:val="00EF1F4E"/>
    <w:rsid w:val="00EF5671"/>
    <w:rsid w:val="00EF61D8"/>
    <w:rsid w:val="00EF64EB"/>
    <w:rsid w:val="00EF6944"/>
    <w:rsid w:val="00F0077C"/>
    <w:rsid w:val="00F026C1"/>
    <w:rsid w:val="00F02E46"/>
    <w:rsid w:val="00F0311C"/>
    <w:rsid w:val="00F03516"/>
    <w:rsid w:val="00F12172"/>
    <w:rsid w:val="00F1244D"/>
    <w:rsid w:val="00F16739"/>
    <w:rsid w:val="00F232F6"/>
    <w:rsid w:val="00F247F7"/>
    <w:rsid w:val="00F268FA"/>
    <w:rsid w:val="00F30D3E"/>
    <w:rsid w:val="00F33585"/>
    <w:rsid w:val="00F35D72"/>
    <w:rsid w:val="00F40887"/>
    <w:rsid w:val="00F41C82"/>
    <w:rsid w:val="00F4274C"/>
    <w:rsid w:val="00F428B1"/>
    <w:rsid w:val="00F43401"/>
    <w:rsid w:val="00F43E37"/>
    <w:rsid w:val="00F44962"/>
    <w:rsid w:val="00F47271"/>
    <w:rsid w:val="00F47FC3"/>
    <w:rsid w:val="00F51D5A"/>
    <w:rsid w:val="00F53D54"/>
    <w:rsid w:val="00F56915"/>
    <w:rsid w:val="00F61DD5"/>
    <w:rsid w:val="00F70340"/>
    <w:rsid w:val="00F72B44"/>
    <w:rsid w:val="00F73B34"/>
    <w:rsid w:val="00F73EAA"/>
    <w:rsid w:val="00F74DCA"/>
    <w:rsid w:val="00F7734B"/>
    <w:rsid w:val="00F823A1"/>
    <w:rsid w:val="00F8244E"/>
    <w:rsid w:val="00F84711"/>
    <w:rsid w:val="00F851BC"/>
    <w:rsid w:val="00F872D0"/>
    <w:rsid w:val="00F902DB"/>
    <w:rsid w:val="00F90C37"/>
    <w:rsid w:val="00F94115"/>
    <w:rsid w:val="00F96976"/>
    <w:rsid w:val="00FA1581"/>
    <w:rsid w:val="00FA2532"/>
    <w:rsid w:val="00FA6B83"/>
    <w:rsid w:val="00FB37DA"/>
    <w:rsid w:val="00FB46E4"/>
    <w:rsid w:val="00FB4AB8"/>
    <w:rsid w:val="00FB723D"/>
    <w:rsid w:val="00FC60FB"/>
    <w:rsid w:val="00FC7A1C"/>
    <w:rsid w:val="00FD08F7"/>
    <w:rsid w:val="00FD1AFA"/>
    <w:rsid w:val="00FD285C"/>
    <w:rsid w:val="00FD305F"/>
    <w:rsid w:val="00FD32EF"/>
    <w:rsid w:val="00FD4291"/>
    <w:rsid w:val="00FD4BE8"/>
    <w:rsid w:val="00FD5A59"/>
    <w:rsid w:val="00FE10FC"/>
    <w:rsid w:val="00FE1AD3"/>
    <w:rsid w:val="00FE1C97"/>
    <w:rsid w:val="00FE2137"/>
    <w:rsid w:val="00FE7B4A"/>
    <w:rsid w:val="00FE7B50"/>
    <w:rsid w:val="00FF15AB"/>
    <w:rsid w:val="00FF1D6C"/>
    <w:rsid w:val="00FF20FC"/>
    <w:rsid w:val="00FF2685"/>
    <w:rsid w:val="00FF3412"/>
    <w:rsid w:val="00FF5017"/>
    <w:rsid w:val="00FF56C0"/>
    <w:rsid w:val="00FF57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93D"/>
    <w:pPr>
      <w:widowControl w:val="0"/>
      <w:jc w:val="both"/>
    </w:pPr>
    <w:rPr>
      <w:kern w:val="2"/>
      <w:sz w:val="21"/>
    </w:rPr>
  </w:style>
  <w:style w:type="paragraph" w:styleId="10">
    <w:name w:val="heading 1"/>
    <w:basedOn w:val="a"/>
    <w:next w:val="a"/>
    <w:link w:val="1Char"/>
    <w:qFormat/>
    <w:rsid w:val="00C52770"/>
    <w:pPr>
      <w:keepNext/>
      <w:keepLines/>
      <w:spacing w:before="340" w:after="330" w:line="578" w:lineRule="auto"/>
      <w:outlineLvl w:val="0"/>
    </w:pPr>
    <w:rPr>
      <w:b/>
      <w:bCs/>
      <w:kern w:val="44"/>
      <w:sz w:val="44"/>
      <w:szCs w:val="44"/>
      <w:lang/>
    </w:rPr>
  </w:style>
  <w:style w:type="paragraph" w:styleId="2">
    <w:name w:val="heading 2"/>
    <w:aliases w:val="Chapter X.X. Statement,h2,Header 2,l2,Level 2 Head,heading 2"/>
    <w:basedOn w:val="a"/>
    <w:next w:val="a"/>
    <w:link w:val="2Char"/>
    <w:qFormat/>
    <w:rsid w:val="00C52770"/>
    <w:pPr>
      <w:keepNext/>
      <w:keepLines/>
      <w:spacing w:before="260" w:after="260" w:line="416" w:lineRule="auto"/>
      <w:outlineLvl w:val="1"/>
    </w:pPr>
    <w:rPr>
      <w:rFonts w:ascii="Arial" w:eastAsia="黑体" w:hAnsi="Arial"/>
      <w:b/>
      <w:bCs/>
      <w:kern w:val="0"/>
      <w:sz w:val="32"/>
      <w:szCs w:val="32"/>
      <w:lang/>
    </w:rPr>
  </w:style>
  <w:style w:type="paragraph" w:styleId="3">
    <w:name w:val="heading 3"/>
    <w:basedOn w:val="a"/>
    <w:next w:val="a"/>
    <w:link w:val="3Char"/>
    <w:qFormat/>
    <w:rsid w:val="00C52770"/>
    <w:pPr>
      <w:keepNext/>
      <w:keepLines/>
      <w:spacing w:before="260" w:after="260" w:line="416" w:lineRule="auto"/>
      <w:outlineLvl w:val="2"/>
    </w:pPr>
    <w:rPr>
      <w:b/>
      <w:bCs/>
      <w:kern w:val="0"/>
      <w:sz w:val="32"/>
      <w:szCs w:val="32"/>
      <w:lang/>
    </w:rPr>
  </w:style>
  <w:style w:type="paragraph" w:styleId="4">
    <w:name w:val="heading 4"/>
    <w:basedOn w:val="a"/>
    <w:next w:val="a"/>
    <w:link w:val="4Char"/>
    <w:semiHidden/>
    <w:unhideWhenUsed/>
    <w:qFormat/>
    <w:rsid w:val="002B7FB9"/>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semiHidden/>
    <w:unhideWhenUsed/>
    <w:qFormat/>
    <w:rsid w:val="002B7FB9"/>
    <w:pPr>
      <w:keepNext/>
      <w:keepLines/>
      <w:spacing w:before="280" w:after="290" w:line="376" w:lineRule="auto"/>
      <w:outlineLvl w:val="4"/>
    </w:pPr>
    <w:rPr>
      <w:b/>
      <w:bCs/>
      <w:sz w:val="28"/>
      <w:szCs w:val="28"/>
    </w:rPr>
  </w:style>
  <w:style w:type="paragraph" w:styleId="6">
    <w:name w:val="heading 6"/>
    <w:basedOn w:val="a"/>
    <w:next w:val="a"/>
    <w:link w:val="6Char"/>
    <w:semiHidden/>
    <w:unhideWhenUsed/>
    <w:qFormat/>
    <w:rsid w:val="00371056"/>
    <w:pPr>
      <w:keepNext/>
      <w:keepLines/>
      <w:spacing w:before="240" w:after="64" w:line="319" w:lineRule="auto"/>
      <w:outlineLvl w:val="5"/>
    </w:pPr>
    <w:rPr>
      <w:rFonts w:ascii="Arial" w:eastAsia="黑体" w:hAnsi="Arial"/>
      <w:b/>
      <w:bCs/>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Char">
    <w:name w:val="标题 1 Char"/>
    <w:link w:val="10"/>
    <w:locked/>
    <w:rsid w:val="00C52770"/>
    <w:rPr>
      <w:rFonts w:eastAsia="宋体"/>
      <w:b/>
      <w:bCs/>
      <w:kern w:val="44"/>
      <w:sz w:val="44"/>
      <w:szCs w:val="44"/>
      <w:lang w:bidi="ar-SA"/>
    </w:rPr>
  </w:style>
  <w:style w:type="character" w:customStyle="1" w:styleId="2Char">
    <w:name w:val="标题 2 Char"/>
    <w:aliases w:val="Chapter X.X. Statement Char,h2 Char,Header 2 Char,l2 Char,Level 2 Head Char,heading 2 Char"/>
    <w:link w:val="2"/>
    <w:locked/>
    <w:rsid w:val="00C52770"/>
    <w:rPr>
      <w:rFonts w:ascii="Arial" w:eastAsia="黑体" w:hAnsi="Arial"/>
      <w:b/>
      <w:bCs/>
      <w:sz w:val="32"/>
      <w:szCs w:val="32"/>
      <w:lang w:bidi="ar-SA"/>
    </w:rPr>
  </w:style>
  <w:style w:type="character" w:customStyle="1" w:styleId="3Char">
    <w:name w:val="标题 3 Char"/>
    <w:link w:val="3"/>
    <w:semiHidden/>
    <w:locked/>
    <w:rsid w:val="00C52770"/>
    <w:rPr>
      <w:rFonts w:eastAsia="宋体"/>
      <w:b/>
      <w:bCs/>
      <w:sz w:val="32"/>
      <w:szCs w:val="32"/>
      <w:lang w:bidi="ar-SA"/>
    </w:rPr>
  </w:style>
  <w:style w:type="character" w:customStyle="1" w:styleId="4Char">
    <w:name w:val="标题 4 Char"/>
    <w:basedOn w:val="a0"/>
    <w:link w:val="4"/>
    <w:semiHidden/>
    <w:rsid w:val="002B7FB9"/>
    <w:rPr>
      <w:rFonts w:ascii="Cambria" w:eastAsia="宋体" w:hAnsi="Cambria" w:cs="Times New Roman"/>
      <w:b/>
      <w:bCs/>
      <w:kern w:val="2"/>
      <w:sz w:val="28"/>
      <w:szCs w:val="28"/>
    </w:rPr>
  </w:style>
  <w:style w:type="character" w:customStyle="1" w:styleId="5Char">
    <w:name w:val="标题 5 Char"/>
    <w:basedOn w:val="a0"/>
    <w:link w:val="5"/>
    <w:semiHidden/>
    <w:rsid w:val="002B7FB9"/>
    <w:rPr>
      <w:b/>
      <w:bCs/>
      <w:kern w:val="2"/>
      <w:sz w:val="28"/>
      <w:szCs w:val="28"/>
    </w:rPr>
  </w:style>
  <w:style w:type="character" w:customStyle="1" w:styleId="6Char">
    <w:name w:val="标题 6 Char"/>
    <w:basedOn w:val="a0"/>
    <w:link w:val="6"/>
    <w:semiHidden/>
    <w:rsid w:val="00371056"/>
    <w:rPr>
      <w:rFonts w:ascii="Arial" w:eastAsia="黑体" w:hAnsi="Arial"/>
      <w:b/>
      <w:bCs/>
      <w:kern w:val="2"/>
      <w:sz w:val="24"/>
      <w:szCs w:val="24"/>
    </w:rPr>
  </w:style>
  <w:style w:type="paragraph" w:styleId="a3">
    <w:name w:val="footer"/>
    <w:basedOn w:val="a"/>
    <w:link w:val="Char"/>
    <w:uiPriority w:val="99"/>
    <w:rsid w:val="00FD32EF"/>
    <w:pPr>
      <w:tabs>
        <w:tab w:val="center" w:pos="4153"/>
        <w:tab w:val="right" w:pos="8306"/>
      </w:tabs>
      <w:snapToGrid w:val="0"/>
      <w:jc w:val="left"/>
    </w:pPr>
    <w:rPr>
      <w:sz w:val="18"/>
      <w:szCs w:val="18"/>
    </w:rPr>
  </w:style>
  <w:style w:type="character" w:customStyle="1" w:styleId="Char">
    <w:name w:val="页脚 Char"/>
    <w:link w:val="a3"/>
    <w:uiPriority w:val="99"/>
    <w:locked/>
    <w:rsid w:val="00C52770"/>
    <w:rPr>
      <w:rFonts w:eastAsia="宋体"/>
      <w:kern w:val="2"/>
      <w:sz w:val="18"/>
      <w:szCs w:val="18"/>
      <w:lang w:val="en-US" w:eastAsia="zh-CN" w:bidi="ar-SA"/>
    </w:rPr>
  </w:style>
  <w:style w:type="character" w:styleId="a4">
    <w:name w:val="page number"/>
    <w:basedOn w:val="a0"/>
    <w:rsid w:val="00FD32EF"/>
  </w:style>
  <w:style w:type="paragraph" w:styleId="a5">
    <w:name w:val="Body Text Indent"/>
    <w:basedOn w:val="a"/>
    <w:link w:val="Char0"/>
    <w:rsid w:val="00FD32EF"/>
    <w:pPr>
      <w:tabs>
        <w:tab w:val="left" w:pos="7020"/>
      </w:tabs>
      <w:spacing w:line="600" w:lineRule="exact"/>
      <w:ind w:firstLineChars="200" w:firstLine="600"/>
    </w:pPr>
    <w:rPr>
      <w:rFonts w:ascii="仿宋_GB2312" w:eastAsia="仿宋_GB2312"/>
      <w:sz w:val="30"/>
      <w:szCs w:val="24"/>
    </w:rPr>
  </w:style>
  <w:style w:type="character" w:customStyle="1" w:styleId="Char0">
    <w:name w:val="正文文本缩进 Char"/>
    <w:basedOn w:val="a0"/>
    <w:link w:val="a5"/>
    <w:rsid w:val="004F0E96"/>
    <w:rPr>
      <w:rFonts w:ascii="仿宋_GB2312" w:eastAsia="仿宋_GB2312"/>
      <w:kern w:val="2"/>
      <w:sz w:val="30"/>
      <w:szCs w:val="24"/>
      <w:lang w:val="en-US" w:eastAsia="zh-CN" w:bidi="ar-SA"/>
    </w:rPr>
  </w:style>
  <w:style w:type="paragraph" w:styleId="a6">
    <w:name w:val="header"/>
    <w:basedOn w:val="a"/>
    <w:link w:val="Char1"/>
    <w:rsid w:val="00FD32EF"/>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locked/>
    <w:rsid w:val="00C52770"/>
    <w:rPr>
      <w:rFonts w:eastAsia="宋体"/>
      <w:kern w:val="2"/>
      <w:sz w:val="18"/>
      <w:szCs w:val="18"/>
      <w:lang w:val="en-US" w:eastAsia="zh-CN" w:bidi="ar-SA"/>
    </w:rPr>
  </w:style>
  <w:style w:type="paragraph" w:styleId="a7">
    <w:name w:val="Balloon Text"/>
    <w:basedOn w:val="a"/>
    <w:link w:val="Char2"/>
    <w:rsid w:val="00F73EAA"/>
    <w:rPr>
      <w:sz w:val="18"/>
      <w:szCs w:val="18"/>
    </w:rPr>
  </w:style>
  <w:style w:type="character" w:customStyle="1" w:styleId="Char2">
    <w:name w:val="批注框文本 Char"/>
    <w:link w:val="a7"/>
    <w:locked/>
    <w:rsid w:val="00C52770"/>
    <w:rPr>
      <w:rFonts w:eastAsia="宋体"/>
      <w:kern w:val="2"/>
      <w:sz w:val="18"/>
      <w:szCs w:val="18"/>
      <w:lang w:val="en-US" w:eastAsia="zh-CN" w:bidi="ar-SA"/>
    </w:rPr>
  </w:style>
  <w:style w:type="paragraph" w:styleId="a8">
    <w:name w:val="Date"/>
    <w:basedOn w:val="a"/>
    <w:next w:val="a"/>
    <w:link w:val="Char3"/>
    <w:rsid w:val="002E2810"/>
    <w:rPr>
      <w:rFonts w:ascii="楷体_GB2312" w:eastAsia="楷体_GB2312"/>
      <w:sz w:val="32"/>
    </w:rPr>
  </w:style>
  <w:style w:type="character" w:customStyle="1" w:styleId="Char3">
    <w:name w:val="日期 Char"/>
    <w:basedOn w:val="a0"/>
    <w:link w:val="a8"/>
    <w:rsid w:val="004F0E96"/>
    <w:rPr>
      <w:rFonts w:ascii="楷体_GB2312" w:eastAsia="楷体_GB2312"/>
      <w:kern w:val="2"/>
      <w:sz w:val="32"/>
      <w:lang w:val="en-US" w:eastAsia="zh-CN" w:bidi="ar-SA"/>
    </w:rPr>
  </w:style>
  <w:style w:type="paragraph" w:customStyle="1" w:styleId="dash6b636587">
    <w:name w:val="dash6b63_6587"/>
    <w:basedOn w:val="a"/>
    <w:rsid w:val="00DE7FCC"/>
    <w:pPr>
      <w:widowControl/>
      <w:spacing w:before="100" w:beforeAutospacing="1" w:after="100" w:afterAutospacing="1"/>
      <w:jc w:val="left"/>
    </w:pPr>
    <w:rPr>
      <w:rFonts w:ascii="宋体" w:hAnsi="宋体" w:cs="宋体"/>
      <w:kern w:val="0"/>
      <w:sz w:val="24"/>
      <w:szCs w:val="24"/>
    </w:rPr>
  </w:style>
  <w:style w:type="character" w:customStyle="1" w:styleId="dash6b636587char">
    <w:name w:val="dash6b63_6587__char"/>
    <w:basedOn w:val="a0"/>
    <w:rsid w:val="00DE7FCC"/>
  </w:style>
  <w:style w:type="character" w:customStyle="1" w:styleId="dash6b63005f6587005f005fcharchar">
    <w:name w:val="dash6b63_005f6587_005f_005fchar__char"/>
    <w:basedOn w:val="a0"/>
    <w:rsid w:val="00DE7FCC"/>
  </w:style>
  <w:style w:type="character" w:customStyle="1" w:styleId="Char4">
    <w:name w:val="纯文本 Char"/>
    <w:basedOn w:val="a0"/>
    <w:link w:val="a9"/>
    <w:rsid w:val="00A50FA8"/>
    <w:rPr>
      <w:rFonts w:ascii="宋体" w:eastAsia="宋体" w:hAnsi="Courier New" w:cs="Courier New"/>
      <w:kern w:val="2"/>
      <w:sz w:val="21"/>
      <w:szCs w:val="21"/>
      <w:lang w:val="en-US" w:eastAsia="zh-CN" w:bidi="ar-SA"/>
    </w:rPr>
  </w:style>
  <w:style w:type="paragraph" w:styleId="a9">
    <w:name w:val="Plain Text"/>
    <w:basedOn w:val="a"/>
    <w:link w:val="Char4"/>
    <w:rsid w:val="00A50FA8"/>
    <w:rPr>
      <w:rFonts w:ascii="宋体" w:hAnsi="Courier New" w:cs="Courier New"/>
      <w:szCs w:val="21"/>
    </w:rPr>
  </w:style>
  <w:style w:type="paragraph" w:customStyle="1" w:styleId="p0">
    <w:name w:val="p0"/>
    <w:basedOn w:val="a"/>
    <w:rsid w:val="00A50FA8"/>
    <w:pPr>
      <w:widowControl/>
    </w:pPr>
    <w:rPr>
      <w:kern w:val="0"/>
      <w:szCs w:val="21"/>
    </w:rPr>
  </w:style>
  <w:style w:type="character" w:styleId="aa">
    <w:name w:val="Hyperlink"/>
    <w:rsid w:val="00C52770"/>
    <w:rPr>
      <w:rFonts w:cs="Times New Roman"/>
      <w:color w:val="0000FF"/>
      <w:u w:val="single"/>
    </w:rPr>
  </w:style>
  <w:style w:type="character" w:customStyle="1" w:styleId="2Char0">
    <w:name w:val="正文文本 2 Char"/>
    <w:link w:val="20"/>
    <w:locked/>
    <w:rsid w:val="00C52770"/>
    <w:rPr>
      <w:rFonts w:ascii="宋体" w:eastAsia="宋体" w:hAnsi="Courier New"/>
      <w:sz w:val="21"/>
      <w:szCs w:val="21"/>
      <w:lang w:bidi="ar-SA"/>
    </w:rPr>
  </w:style>
  <w:style w:type="paragraph" w:styleId="20">
    <w:name w:val="Body Text 2"/>
    <w:basedOn w:val="a"/>
    <w:link w:val="2Char0"/>
    <w:rsid w:val="004F0E96"/>
    <w:pPr>
      <w:spacing w:line="840" w:lineRule="exact"/>
      <w:jc w:val="center"/>
    </w:pPr>
    <w:rPr>
      <w:rFonts w:ascii="宋体" w:hAnsi="Courier New"/>
      <w:kern w:val="0"/>
      <w:szCs w:val="21"/>
      <w:lang/>
    </w:rPr>
  </w:style>
  <w:style w:type="paragraph" w:styleId="ab">
    <w:name w:val="List Paragraph"/>
    <w:basedOn w:val="a"/>
    <w:link w:val="Char5"/>
    <w:qFormat/>
    <w:rsid w:val="00C52770"/>
    <w:pPr>
      <w:ind w:firstLineChars="200" w:firstLine="420"/>
    </w:pPr>
    <w:rPr>
      <w:szCs w:val="24"/>
      <w:lang/>
    </w:rPr>
  </w:style>
  <w:style w:type="character" w:customStyle="1" w:styleId="Char5">
    <w:name w:val="列出段落 Char"/>
    <w:link w:val="ab"/>
    <w:rsid w:val="007825D2"/>
    <w:rPr>
      <w:kern w:val="2"/>
      <w:sz w:val="21"/>
      <w:szCs w:val="24"/>
    </w:rPr>
  </w:style>
  <w:style w:type="paragraph" w:styleId="ac">
    <w:name w:val="Normal (Web)"/>
    <w:basedOn w:val="a"/>
    <w:rsid w:val="00C52770"/>
    <w:pPr>
      <w:widowControl/>
      <w:spacing w:before="100" w:beforeAutospacing="1" w:after="100" w:afterAutospacing="1"/>
      <w:jc w:val="left"/>
    </w:pPr>
    <w:rPr>
      <w:rFonts w:ascii="宋体" w:hAnsi="宋体" w:cs="宋体"/>
      <w:kern w:val="0"/>
      <w:sz w:val="24"/>
      <w:szCs w:val="24"/>
    </w:rPr>
  </w:style>
  <w:style w:type="paragraph" w:customStyle="1" w:styleId="11">
    <w:name w:val="列出段落1"/>
    <w:basedOn w:val="a"/>
    <w:rsid w:val="00C52770"/>
    <w:pPr>
      <w:ind w:firstLineChars="200" w:firstLine="420"/>
    </w:pPr>
    <w:rPr>
      <w:rFonts w:ascii="Calibri" w:hAnsi="Calibri"/>
      <w:szCs w:val="22"/>
    </w:rPr>
  </w:style>
  <w:style w:type="paragraph" w:styleId="ad">
    <w:name w:val="endnote text"/>
    <w:basedOn w:val="a"/>
    <w:link w:val="Char6"/>
    <w:rsid w:val="00C52770"/>
    <w:pPr>
      <w:snapToGrid w:val="0"/>
      <w:jc w:val="left"/>
    </w:pPr>
    <w:rPr>
      <w:kern w:val="0"/>
      <w:sz w:val="24"/>
      <w:szCs w:val="24"/>
      <w:lang/>
    </w:rPr>
  </w:style>
  <w:style w:type="character" w:customStyle="1" w:styleId="Char6">
    <w:name w:val="尾注文本 Char"/>
    <w:link w:val="ad"/>
    <w:locked/>
    <w:rsid w:val="00C52770"/>
    <w:rPr>
      <w:rFonts w:eastAsia="宋体"/>
      <w:sz w:val="24"/>
      <w:szCs w:val="24"/>
      <w:lang w:bidi="ar-SA"/>
    </w:rPr>
  </w:style>
  <w:style w:type="character" w:styleId="ae">
    <w:name w:val="endnote reference"/>
    <w:rsid w:val="00C52770"/>
    <w:rPr>
      <w:rFonts w:cs="Times New Roman"/>
      <w:vertAlign w:val="superscript"/>
    </w:rPr>
  </w:style>
  <w:style w:type="character" w:styleId="af">
    <w:name w:val="annotation reference"/>
    <w:uiPriority w:val="99"/>
    <w:rsid w:val="00C52770"/>
    <w:rPr>
      <w:rFonts w:cs="Times New Roman"/>
      <w:sz w:val="21"/>
      <w:szCs w:val="21"/>
    </w:rPr>
  </w:style>
  <w:style w:type="paragraph" w:styleId="af0">
    <w:name w:val="annotation text"/>
    <w:basedOn w:val="a"/>
    <w:link w:val="Char7"/>
    <w:rsid w:val="00C52770"/>
    <w:pPr>
      <w:jc w:val="left"/>
    </w:pPr>
    <w:rPr>
      <w:kern w:val="0"/>
      <w:sz w:val="24"/>
      <w:szCs w:val="24"/>
      <w:lang/>
    </w:rPr>
  </w:style>
  <w:style w:type="character" w:customStyle="1" w:styleId="Char7">
    <w:name w:val="批注文字 Char"/>
    <w:link w:val="af0"/>
    <w:locked/>
    <w:rsid w:val="00C52770"/>
    <w:rPr>
      <w:rFonts w:eastAsia="宋体"/>
      <w:sz w:val="24"/>
      <w:szCs w:val="24"/>
      <w:lang w:bidi="ar-SA"/>
    </w:rPr>
  </w:style>
  <w:style w:type="paragraph" w:customStyle="1" w:styleId="00">
    <w:name w:val="00正文"/>
    <w:basedOn w:val="a"/>
    <w:rsid w:val="00C52770"/>
    <w:pPr>
      <w:snapToGrid w:val="0"/>
      <w:spacing w:beforeLines="50" w:afterLines="50" w:line="360" w:lineRule="auto"/>
      <w:ind w:firstLineChars="200" w:firstLine="200"/>
    </w:pPr>
    <w:rPr>
      <w:rFonts w:ascii="宋体" w:hAnsi="宋体"/>
      <w:sz w:val="24"/>
      <w:szCs w:val="24"/>
    </w:rPr>
  </w:style>
  <w:style w:type="character" w:styleId="af1">
    <w:name w:val="FollowedHyperlink"/>
    <w:basedOn w:val="a0"/>
    <w:rsid w:val="00C52770"/>
    <w:rPr>
      <w:color w:val="800080"/>
      <w:u w:val="single"/>
    </w:rPr>
  </w:style>
  <w:style w:type="paragraph" w:customStyle="1" w:styleId="ListParagraph">
    <w:name w:val="List Paragraph"/>
    <w:basedOn w:val="a"/>
    <w:rsid w:val="00501E8E"/>
    <w:pPr>
      <w:ind w:firstLineChars="200" w:firstLine="420"/>
    </w:pPr>
    <w:rPr>
      <w:rFonts w:ascii="Calibri" w:hAnsi="Calibri"/>
      <w:szCs w:val="22"/>
    </w:rPr>
  </w:style>
  <w:style w:type="paragraph" w:customStyle="1" w:styleId="af2">
    <w:name w:val="内页正文"/>
    <w:link w:val="Char8"/>
    <w:locked/>
    <w:rsid w:val="00501E8E"/>
    <w:pPr>
      <w:suppressAutoHyphens/>
      <w:spacing w:after="120"/>
      <w:jc w:val="both"/>
    </w:pPr>
    <w:rPr>
      <w:rFonts w:ascii="Arial" w:eastAsia="汉仪中等线简" w:hAnsi="Arial"/>
      <w:color w:val="000000"/>
      <w:sz w:val="18"/>
      <w:szCs w:val="18"/>
    </w:rPr>
  </w:style>
  <w:style w:type="character" w:customStyle="1" w:styleId="Char8">
    <w:name w:val="内页正文 Char"/>
    <w:link w:val="af2"/>
    <w:rsid w:val="00501E8E"/>
    <w:rPr>
      <w:rFonts w:ascii="Arial" w:eastAsia="汉仪中等线简" w:hAnsi="Arial"/>
      <w:color w:val="000000"/>
      <w:sz w:val="18"/>
      <w:szCs w:val="18"/>
      <w:lang w:bidi="ar-SA"/>
    </w:rPr>
  </w:style>
  <w:style w:type="paragraph" w:customStyle="1" w:styleId="Default">
    <w:name w:val="Default"/>
    <w:rsid w:val="00501E8E"/>
    <w:pPr>
      <w:widowControl w:val="0"/>
      <w:autoSpaceDE w:val="0"/>
      <w:autoSpaceDN w:val="0"/>
      <w:adjustRightInd w:val="0"/>
    </w:pPr>
    <w:rPr>
      <w:rFonts w:ascii="仿宋_GB2312" w:eastAsia="仿宋_GB2312" w:hAnsi="Calibri" w:cs="仿宋_GB2312"/>
      <w:color w:val="000000"/>
      <w:sz w:val="24"/>
      <w:szCs w:val="24"/>
    </w:rPr>
  </w:style>
  <w:style w:type="paragraph" w:customStyle="1" w:styleId="NoSpacing">
    <w:name w:val="No Spacing"/>
    <w:rsid w:val="00271DEA"/>
    <w:pPr>
      <w:widowControl w:val="0"/>
      <w:jc w:val="both"/>
    </w:pPr>
    <w:rPr>
      <w:rFonts w:ascii="Calibri" w:hAnsi="Calibri"/>
      <w:kern w:val="2"/>
      <w:sz w:val="21"/>
      <w:szCs w:val="22"/>
    </w:rPr>
  </w:style>
  <w:style w:type="character" w:customStyle="1" w:styleId="CharChar15">
    <w:name w:val=" Char Char15"/>
    <w:basedOn w:val="a0"/>
    <w:rsid w:val="004F0E96"/>
    <w:rPr>
      <w:rFonts w:eastAsia="宋体"/>
      <w:b/>
      <w:bCs/>
      <w:kern w:val="44"/>
      <w:sz w:val="44"/>
      <w:szCs w:val="44"/>
      <w:lang w:val="en-US" w:eastAsia="zh-CN" w:bidi="ar-SA"/>
    </w:rPr>
  </w:style>
  <w:style w:type="character" w:customStyle="1" w:styleId="CharChar14">
    <w:name w:val=" Char Char14"/>
    <w:basedOn w:val="a0"/>
    <w:rsid w:val="004F0E96"/>
    <w:rPr>
      <w:rFonts w:eastAsia="宋体"/>
      <w:b/>
      <w:bCs/>
      <w:kern w:val="2"/>
      <w:sz w:val="32"/>
      <w:szCs w:val="32"/>
      <w:lang w:val="en-US" w:eastAsia="zh-CN" w:bidi="ar-SA"/>
    </w:rPr>
  </w:style>
  <w:style w:type="character" w:customStyle="1" w:styleId="CharChar13">
    <w:name w:val=" Char Char13"/>
    <w:basedOn w:val="a0"/>
    <w:rsid w:val="004F0E96"/>
    <w:rPr>
      <w:rFonts w:eastAsia="宋体"/>
      <w:kern w:val="2"/>
      <w:sz w:val="18"/>
      <w:szCs w:val="18"/>
      <w:lang w:val="en-US" w:eastAsia="zh-CN" w:bidi="ar-SA"/>
    </w:rPr>
  </w:style>
  <w:style w:type="character" w:customStyle="1" w:styleId="CharChar12">
    <w:name w:val=" Char Char12"/>
    <w:basedOn w:val="a0"/>
    <w:rsid w:val="004F0E96"/>
    <w:rPr>
      <w:rFonts w:eastAsia="宋体"/>
      <w:kern w:val="2"/>
      <w:sz w:val="18"/>
      <w:szCs w:val="18"/>
      <w:lang w:val="en-US" w:eastAsia="zh-CN" w:bidi="ar-SA"/>
    </w:rPr>
  </w:style>
  <w:style w:type="character" w:customStyle="1" w:styleId="Char10">
    <w:name w:val="正文文本缩进 Char1"/>
    <w:basedOn w:val="a0"/>
    <w:rsid w:val="004F0E96"/>
    <w:rPr>
      <w:kern w:val="2"/>
      <w:sz w:val="21"/>
      <w:szCs w:val="24"/>
    </w:rPr>
  </w:style>
  <w:style w:type="character" w:customStyle="1" w:styleId="Char11">
    <w:name w:val="日期 Char1"/>
    <w:basedOn w:val="a0"/>
    <w:rsid w:val="004F0E96"/>
    <w:rPr>
      <w:kern w:val="2"/>
      <w:sz w:val="21"/>
      <w:szCs w:val="24"/>
    </w:rPr>
  </w:style>
  <w:style w:type="paragraph" w:styleId="af3">
    <w:name w:val="Body Text"/>
    <w:basedOn w:val="a"/>
    <w:link w:val="Char9"/>
    <w:rsid w:val="004F0E96"/>
    <w:pPr>
      <w:spacing w:after="120"/>
    </w:pPr>
    <w:rPr>
      <w:rFonts w:eastAsia="Times New Roman"/>
      <w:szCs w:val="24"/>
      <w:lang w:val="en-US" w:eastAsia="zh-CN"/>
    </w:rPr>
  </w:style>
  <w:style w:type="character" w:customStyle="1" w:styleId="Char9">
    <w:name w:val="正文文本 Char"/>
    <w:basedOn w:val="a0"/>
    <w:link w:val="af3"/>
    <w:rsid w:val="00371056"/>
    <w:rPr>
      <w:rFonts w:eastAsia="Times New Roman"/>
      <w:kern w:val="2"/>
      <w:sz w:val="21"/>
      <w:szCs w:val="24"/>
      <w:lang w:val="en-US" w:eastAsia="zh-CN"/>
    </w:rPr>
  </w:style>
  <w:style w:type="character" w:customStyle="1" w:styleId="Char12">
    <w:name w:val="正文文本 Char1"/>
    <w:basedOn w:val="a0"/>
    <w:rsid w:val="004F0E96"/>
    <w:rPr>
      <w:kern w:val="2"/>
      <w:sz w:val="21"/>
      <w:szCs w:val="24"/>
    </w:rPr>
  </w:style>
  <w:style w:type="character" w:customStyle="1" w:styleId="Char13">
    <w:name w:val="批注框文本 Char1"/>
    <w:basedOn w:val="a0"/>
    <w:rsid w:val="004F0E96"/>
    <w:rPr>
      <w:kern w:val="2"/>
      <w:sz w:val="18"/>
      <w:szCs w:val="18"/>
    </w:rPr>
  </w:style>
  <w:style w:type="paragraph" w:styleId="21">
    <w:name w:val="Body Text Indent 2"/>
    <w:basedOn w:val="a"/>
    <w:link w:val="2Char1"/>
    <w:rsid w:val="004F0E96"/>
    <w:pPr>
      <w:spacing w:line="600" w:lineRule="exact"/>
      <w:ind w:firstLineChars="200" w:firstLine="600"/>
    </w:pPr>
    <w:rPr>
      <w:rFonts w:ascii="仿宋_GB2312" w:eastAsia="仿宋_GB2312" w:hAnsi="宋体"/>
      <w:sz w:val="30"/>
      <w:szCs w:val="30"/>
      <w:lang w:val="en-US" w:eastAsia="zh-CN"/>
    </w:rPr>
  </w:style>
  <w:style w:type="character" w:customStyle="1" w:styleId="2Char1">
    <w:name w:val="正文文本缩进 2 Char"/>
    <w:basedOn w:val="a0"/>
    <w:link w:val="21"/>
    <w:rsid w:val="00371056"/>
    <w:rPr>
      <w:rFonts w:ascii="仿宋_GB2312" w:eastAsia="仿宋_GB2312" w:hAnsi="宋体"/>
      <w:kern w:val="2"/>
      <w:sz w:val="30"/>
      <w:szCs w:val="30"/>
      <w:lang w:val="en-US" w:eastAsia="zh-CN"/>
    </w:rPr>
  </w:style>
  <w:style w:type="character" w:customStyle="1" w:styleId="2Char10">
    <w:name w:val="正文文本缩进 2 Char1"/>
    <w:basedOn w:val="a0"/>
    <w:rsid w:val="004F0E96"/>
    <w:rPr>
      <w:kern w:val="2"/>
      <w:sz w:val="21"/>
      <w:szCs w:val="24"/>
    </w:rPr>
  </w:style>
  <w:style w:type="character" w:customStyle="1" w:styleId="2Char11">
    <w:name w:val="正文文本 2 Char1"/>
    <w:basedOn w:val="a0"/>
    <w:rsid w:val="004F0E96"/>
    <w:rPr>
      <w:kern w:val="2"/>
      <w:sz w:val="21"/>
      <w:szCs w:val="24"/>
    </w:rPr>
  </w:style>
  <w:style w:type="paragraph" w:styleId="30">
    <w:name w:val="Body Text Indent 3"/>
    <w:basedOn w:val="a"/>
    <w:link w:val="3Char0"/>
    <w:rsid w:val="004F0E96"/>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character" w:customStyle="1" w:styleId="3Char0">
    <w:name w:val="正文文本缩进 3 Char"/>
    <w:basedOn w:val="a0"/>
    <w:link w:val="30"/>
    <w:rsid w:val="00371056"/>
    <w:rPr>
      <w:rFonts w:ascii="仿宋_GB2312" w:eastAsia="仿宋_GB2312"/>
      <w:sz w:val="30"/>
      <w:szCs w:val="28"/>
      <w:lang w:val="zh-CN" w:eastAsia="zh-CN"/>
    </w:rPr>
  </w:style>
  <w:style w:type="character" w:customStyle="1" w:styleId="3Char1">
    <w:name w:val="正文文本缩进 3 Char1"/>
    <w:basedOn w:val="a0"/>
    <w:rsid w:val="004F0E96"/>
    <w:rPr>
      <w:kern w:val="2"/>
      <w:sz w:val="16"/>
      <w:szCs w:val="16"/>
    </w:rPr>
  </w:style>
  <w:style w:type="paragraph" w:styleId="31">
    <w:name w:val="Body Text 3"/>
    <w:basedOn w:val="a"/>
    <w:link w:val="3Char2"/>
    <w:rsid w:val="004F0E96"/>
    <w:pPr>
      <w:spacing w:line="840" w:lineRule="exact"/>
      <w:jc w:val="center"/>
    </w:pPr>
    <w:rPr>
      <w:rFonts w:ascii="方正大标宋简体" w:eastAsia="方正大标宋简体" w:hAnsi="宋体"/>
      <w:bCs/>
      <w:sz w:val="42"/>
      <w:szCs w:val="42"/>
      <w:lang w:val="en-US" w:eastAsia="zh-CN"/>
    </w:rPr>
  </w:style>
  <w:style w:type="character" w:customStyle="1" w:styleId="3Char2">
    <w:name w:val="正文文本 3 Char"/>
    <w:basedOn w:val="a0"/>
    <w:link w:val="31"/>
    <w:rsid w:val="00371056"/>
    <w:rPr>
      <w:rFonts w:ascii="方正大标宋简体" w:eastAsia="方正大标宋简体" w:hAnsi="宋体"/>
      <w:bCs/>
      <w:kern w:val="2"/>
      <w:sz w:val="42"/>
      <w:szCs w:val="42"/>
      <w:lang w:val="en-US" w:eastAsia="zh-CN"/>
    </w:rPr>
  </w:style>
  <w:style w:type="character" w:customStyle="1" w:styleId="3Char10">
    <w:name w:val="正文文本 3 Char1"/>
    <w:basedOn w:val="a0"/>
    <w:rsid w:val="004F0E96"/>
    <w:rPr>
      <w:kern w:val="2"/>
      <w:sz w:val="16"/>
      <w:szCs w:val="16"/>
    </w:rPr>
  </w:style>
  <w:style w:type="character" w:customStyle="1" w:styleId="Char14">
    <w:name w:val="纯文本 Char1"/>
    <w:basedOn w:val="a0"/>
    <w:rsid w:val="004F0E96"/>
    <w:rPr>
      <w:rFonts w:ascii="宋体" w:hAnsi="Courier New" w:cs="Courier New"/>
      <w:kern w:val="2"/>
      <w:sz w:val="21"/>
      <w:szCs w:val="21"/>
    </w:rPr>
  </w:style>
  <w:style w:type="character" w:customStyle="1" w:styleId="Chara">
    <w:name w:val="条款 Char"/>
    <w:link w:val="af4"/>
    <w:rsid w:val="004F0E96"/>
    <w:rPr>
      <w:rFonts w:ascii="仿宋_GB2312" w:eastAsia="仿宋_GB2312" w:hAnsi="Calibri"/>
      <w:color w:val="000000"/>
      <w:sz w:val="28"/>
      <w:lang w:bidi="ar-SA"/>
    </w:rPr>
  </w:style>
  <w:style w:type="paragraph" w:customStyle="1" w:styleId="af4">
    <w:name w:val="条款"/>
    <w:basedOn w:val="a"/>
    <w:link w:val="Chara"/>
    <w:rsid w:val="004F0E96"/>
    <w:pPr>
      <w:widowControl/>
      <w:wordWrap w:val="0"/>
      <w:adjustRightInd w:val="0"/>
      <w:spacing w:line="360" w:lineRule="auto"/>
      <w:ind w:right="272" w:firstLineChars="200" w:firstLine="560"/>
    </w:pPr>
    <w:rPr>
      <w:rFonts w:ascii="仿宋_GB2312" w:eastAsia="仿宋_GB2312" w:hAnsi="Calibri"/>
      <w:color w:val="000000"/>
      <w:kern w:val="0"/>
      <w:sz w:val="28"/>
      <w:lang/>
    </w:rPr>
  </w:style>
  <w:style w:type="paragraph" w:styleId="af5">
    <w:name w:val="footnote text"/>
    <w:basedOn w:val="a"/>
    <w:link w:val="Charb"/>
    <w:rsid w:val="004F0E96"/>
    <w:pPr>
      <w:snapToGrid w:val="0"/>
      <w:jc w:val="left"/>
    </w:pPr>
    <w:rPr>
      <w:rFonts w:eastAsia="Times New Roman"/>
      <w:sz w:val="18"/>
      <w:szCs w:val="18"/>
      <w:lang w:val="en-US" w:eastAsia="zh-CN"/>
    </w:rPr>
  </w:style>
  <w:style w:type="character" w:customStyle="1" w:styleId="Charb">
    <w:name w:val="脚注文本 Char"/>
    <w:basedOn w:val="a0"/>
    <w:link w:val="af5"/>
    <w:rsid w:val="00E71441"/>
    <w:rPr>
      <w:rFonts w:eastAsia="Times New Roman"/>
      <w:kern w:val="2"/>
      <w:sz w:val="18"/>
      <w:szCs w:val="18"/>
      <w:lang w:val="en-US" w:eastAsia="zh-CN"/>
    </w:rPr>
  </w:style>
  <w:style w:type="character" w:customStyle="1" w:styleId="Char15">
    <w:name w:val="脚注文本 Char1"/>
    <w:basedOn w:val="a0"/>
    <w:rsid w:val="004F0E96"/>
    <w:rPr>
      <w:kern w:val="2"/>
      <w:sz w:val="18"/>
      <w:szCs w:val="18"/>
    </w:rPr>
  </w:style>
  <w:style w:type="paragraph" w:styleId="af6">
    <w:name w:val="annotation subject"/>
    <w:basedOn w:val="af0"/>
    <w:next w:val="af0"/>
    <w:link w:val="Charc"/>
    <w:rsid w:val="004F0E96"/>
    <w:rPr>
      <w:b/>
      <w:bCs/>
      <w:kern w:val="2"/>
      <w:sz w:val="21"/>
      <w:lang w:val="en-US" w:eastAsia="zh-CN"/>
    </w:rPr>
  </w:style>
  <w:style w:type="character" w:customStyle="1" w:styleId="Charc">
    <w:name w:val="批注主题 Char"/>
    <w:basedOn w:val="Char7"/>
    <w:link w:val="af6"/>
    <w:rsid w:val="00371056"/>
    <w:rPr>
      <w:b/>
      <w:bCs/>
      <w:kern w:val="2"/>
      <w:sz w:val="21"/>
    </w:rPr>
  </w:style>
  <w:style w:type="paragraph" w:customStyle="1" w:styleId="Char30">
    <w:name w:val="Char3"/>
    <w:basedOn w:val="a"/>
    <w:rsid w:val="00962833"/>
    <w:rPr>
      <w:szCs w:val="21"/>
    </w:rPr>
  </w:style>
  <w:style w:type="paragraph" w:customStyle="1" w:styleId="doc-a2">
    <w:name w:val="doc-a2"/>
    <w:basedOn w:val="a"/>
    <w:rsid w:val="009E3CA9"/>
    <w:pPr>
      <w:widowControl/>
      <w:spacing w:before="225" w:after="100" w:afterAutospacing="1" w:line="450" w:lineRule="atLeast"/>
      <w:ind w:firstLine="480"/>
      <w:jc w:val="left"/>
    </w:pPr>
    <w:rPr>
      <w:rFonts w:ascii="微软雅黑" w:eastAsia="微软雅黑" w:hAnsi="微软雅黑" w:cs="宋体"/>
      <w:kern w:val="0"/>
      <w:szCs w:val="21"/>
    </w:rPr>
  </w:style>
  <w:style w:type="paragraph" w:customStyle="1" w:styleId="1">
    <w:name w:val="样式1"/>
    <w:basedOn w:val="a"/>
    <w:link w:val="1Char0"/>
    <w:qFormat/>
    <w:rsid w:val="00D76F42"/>
    <w:pPr>
      <w:numPr>
        <w:numId w:val="3"/>
      </w:numPr>
      <w:tabs>
        <w:tab w:val="left" w:pos="2127"/>
      </w:tabs>
      <w:adjustRightInd w:val="0"/>
      <w:snapToGrid w:val="0"/>
      <w:spacing w:line="540" w:lineRule="exact"/>
      <w:ind w:left="988"/>
    </w:pPr>
    <w:rPr>
      <w:rFonts w:ascii="仿宋_GB2312" w:eastAsia="仿宋_GB2312" w:hAnsi="宋体"/>
      <w:kern w:val="0"/>
      <w:sz w:val="30"/>
      <w:szCs w:val="30"/>
      <w:lang/>
    </w:rPr>
  </w:style>
  <w:style w:type="character" w:customStyle="1" w:styleId="1Char0">
    <w:name w:val="样式1 Char"/>
    <w:link w:val="1"/>
    <w:locked/>
    <w:rsid w:val="00D76F42"/>
    <w:rPr>
      <w:rFonts w:ascii="仿宋_GB2312" w:eastAsia="仿宋_GB2312" w:hAnsi="宋体"/>
      <w:sz w:val="30"/>
      <w:szCs w:val="30"/>
    </w:rPr>
  </w:style>
  <w:style w:type="paragraph" w:customStyle="1" w:styleId="SSE">
    <w:name w:val="SSE正文"/>
    <w:basedOn w:val="a"/>
    <w:link w:val="SSEChar"/>
    <w:qFormat/>
    <w:rsid w:val="004D3CA9"/>
    <w:pPr>
      <w:ind w:firstLineChars="200" w:firstLine="200"/>
    </w:pPr>
    <w:rPr>
      <w:rFonts w:eastAsia="仿宋_GB2312"/>
      <w:sz w:val="28"/>
      <w:szCs w:val="28"/>
    </w:rPr>
  </w:style>
  <w:style w:type="character" w:customStyle="1" w:styleId="SSEChar">
    <w:name w:val="SSE正文 Char"/>
    <w:basedOn w:val="a0"/>
    <w:link w:val="SSE"/>
    <w:rsid w:val="004D3CA9"/>
    <w:rPr>
      <w:rFonts w:eastAsia="仿宋_GB2312"/>
      <w:kern w:val="2"/>
      <w:sz w:val="28"/>
      <w:szCs w:val="28"/>
    </w:rPr>
  </w:style>
  <w:style w:type="paragraph" w:styleId="af7">
    <w:name w:val="Block Text"/>
    <w:basedOn w:val="a"/>
    <w:uiPriority w:val="99"/>
    <w:unhideWhenUsed/>
    <w:rsid w:val="00D07D94"/>
    <w:pPr>
      <w:widowControl/>
      <w:spacing w:after="240"/>
      <w:jc w:val="left"/>
    </w:pPr>
    <w:rPr>
      <w:kern w:val="0"/>
      <w:sz w:val="24"/>
      <w:lang w:eastAsia="en-US"/>
    </w:rPr>
  </w:style>
  <w:style w:type="character" w:styleId="af8">
    <w:name w:val="Strong"/>
    <w:basedOn w:val="a0"/>
    <w:uiPriority w:val="22"/>
    <w:qFormat/>
    <w:rsid w:val="00F247F7"/>
    <w:rPr>
      <w:b/>
      <w:bCs/>
    </w:rPr>
  </w:style>
  <w:style w:type="paragraph" w:customStyle="1" w:styleId="af9">
    <w:name w:val="默认"/>
    <w:rsid w:val="005B3346"/>
    <w:pPr>
      <w:pBdr>
        <w:top w:val="nil"/>
        <w:left w:val="nil"/>
        <w:bottom w:val="nil"/>
        <w:right w:val="nil"/>
        <w:between w:val="nil"/>
        <w:bar w:val="nil"/>
      </w:pBdr>
    </w:pPr>
    <w:rPr>
      <w:rFonts w:ascii="Arial Unicode MS" w:eastAsia="Helvetica" w:hAnsi="Arial Unicode MS" w:cs="Arial Unicode MS" w:hint="eastAsia"/>
      <w:color w:val="000000"/>
      <w:sz w:val="22"/>
      <w:szCs w:val="22"/>
      <w:bdr w:val="nil"/>
      <w:lang w:val="zh-CN"/>
    </w:rPr>
  </w:style>
  <w:style w:type="character" w:styleId="afa">
    <w:name w:val="footnote reference"/>
    <w:basedOn w:val="a0"/>
    <w:unhideWhenUsed/>
    <w:rsid w:val="00E71441"/>
    <w:rPr>
      <w:vertAlign w:val="superscript"/>
    </w:rPr>
  </w:style>
  <w:style w:type="paragraph" w:customStyle="1" w:styleId="MessageHeading">
    <w:name w:val="Message Heading"/>
    <w:basedOn w:val="a"/>
    <w:next w:val="a"/>
    <w:rsid w:val="00AC495F"/>
    <w:pPr>
      <w:widowControl/>
      <w:spacing w:after="120" w:line="320" w:lineRule="atLeast"/>
      <w:jc w:val="left"/>
    </w:pPr>
    <w:rPr>
      <w:rFonts w:ascii="Frutiger 45 Light" w:eastAsia="华文楷体" w:hAnsi="Frutiger 45 Light"/>
      <w:b/>
      <w:color w:val="3783FF"/>
      <w:kern w:val="0"/>
      <w:sz w:val="28"/>
    </w:rPr>
  </w:style>
  <w:style w:type="paragraph" w:customStyle="1" w:styleId="SSE1">
    <w:name w:val="SSE标题1"/>
    <w:basedOn w:val="10"/>
    <w:link w:val="SSE1Char"/>
    <w:qFormat/>
    <w:rsid w:val="00D44F1A"/>
    <w:pPr>
      <w:spacing w:before="0" w:after="120" w:line="240" w:lineRule="auto"/>
      <w:ind w:left="1232" w:hanging="630"/>
    </w:pPr>
    <w:rPr>
      <w:rFonts w:eastAsia="黑体"/>
      <w:sz w:val="30"/>
      <w:szCs w:val="30"/>
      <w:lang w:val="en-US" w:eastAsia="zh-CN"/>
    </w:rPr>
  </w:style>
  <w:style w:type="character" w:customStyle="1" w:styleId="SSE1Char">
    <w:name w:val="SSE标题1 Char"/>
    <w:basedOn w:val="a0"/>
    <w:link w:val="SSE1"/>
    <w:rsid w:val="00D44F1A"/>
    <w:rPr>
      <w:rFonts w:eastAsia="黑体"/>
      <w:b/>
      <w:bCs/>
      <w:kern w:val="44"/>
      <w:sz w:val="30"/>
      <w:szCs w:val="30"/>
    </w:rPr>
  </w:style>
  <w:style w:type="paragraph" w:customStyle="1" w:styleId="SSE0">
    <w:name w:val="SSE标题0"/>
    <w:basedOn w:val="a"/>
    <w:link w:val="SSE0Char"/>
    <w:qFormat/>
    <w:rsid w:val="00D44F1A"/>
    <w:pPr>
      <w:spacing w:before="100" w:beforeAutospacing="1" w:after="100" w:afterAutospacing="1"/>
      <w:jc w:val="center"/>
    </w:pPr>
    <w:rPr>
      <w:rFonts w:eastAsia="华文中宋"/>
      <w:b/>
      <w:sz w:val="44"/>
      <w:szCs w:val="44"/>
    </w:rPr>
  </w:style>
  <w:style w:type="character" w:customStyle="1" w:styleId="SSE0Char">
    <w:name w:val="SSE标题0 Char"/>
    <w:basedOn w:val="a0"/>
    <w:link w:val="SSE0"/>
    <w:rsid w:val="00D44F1A"/>
    <w:rPr>
      <w:rFonts w:eastAsia="华文中宋"/>
      <w:b/>
      <w:kern w:val="2"/>
      <w:sz w:val="44"/>
      <w:szCs w:val="44"/>
    </w:rPr>
  </w:style>
  <w:style w:type="paragraph" w:customStyle="1" w:styleId="HTML">
    <w:name w:val="Стандартный HTML"/>
    <w:basedOn w:val="a"/>
    <w:rsid w:val="009B2C2E"/>
    <w:pPr>
      <w:widowControl/>
      <w:suppressAutoHyphens/>
      <w:jc w:val="left"/>
    </w:pPr>
    <w:rPr>
      <w:rFonts w:ascii="Courier New" w:hAnsi="Courier New" w:cs="Courier New"/>
      <w:kern w:val="1"/>
      <w:sz w:val="20"/>
      <w:lang w:eastAsia="ar-SA"/>
    </w:rPr>
  </w:style>
  <w:style w:type="paragraph" w:styleId="afb">
    <w:name w:val="Title"/>
    <w:basedOn w:val="a"/>
    <w:next w:val="afc"/>
    <w:link w:val="Chard"/>
    <w:qFormat/>
    <w:rsid w:val="009B2C2E"/>
    <w:pPr>
      <w:widowControl/>
      <w:suppressAutoHyphens/>
      <w:overflowPunct w:val="0"/>
      <w:autoSpaceDE w:val="0"/>
      <w:jc w:val="center"/>
    </w:pPr>
    <w:rPr>
      <w:rFonts w:ascii="ClassGarmnd BT" w:hAnsi="ClassGarmnd BT" w:cs="ClassGarmnd BT"/>
      <w:b/>
      <w:kern w:val="1"/>
      <w:sz w:val="32"/>
      <w:lang w:val="en-AU" w:eastAsia="ar-SA"/>
    </w:rPr>
  </w:style>
  <w:style w:type="paragraph" w:styleId="afc">
    <w:name w:val="Subtitle"/>
    <w:basedOn w:val="a"/>
    <w:next w:val="a"/>
    <w:link w:val="Chare"/>
    <w:qFormat/>
    <w:rsid w:val="009B2C2E"/>
    <w:pPr>
      <w:spacing w:before="240" w:after="60" w:line="312" w:lineRule="auto"/>
      <w:jc w:val="center"/>
      <w:outlineLvl w:val="1"/>
    </w:pPr>
    <w:rPr>
      <w:rFonts w:ascii="Cambria" w:hAnsi="Cambria"/>
      <w:b/>
      <w:bCs/>
      <w:kern w:val="28"/>
      <w:sz w:val="32"/>
      <w:szCs w:val="32"/>
    </w:rPr>
  </w:style>
  <w:style w:type="character" w:customStyle="1" w:styleId="Chare">
    <w:name w:val="副标题 Char"/>
    <w:basedOn w:val="a0"/>
    <w:link w:val="afc"/>
    <w:rsid w:val="009B2C2E"/>
    <w:rPr>
      <w:rFonts w:ascii="Cambria" w:hAnsi="Cambria" w:cs="Times New Roman"/>
      <w:b/>
      <w:bCs/>
      <w:kern w:val="28"/>
      <w:sz w:val="32"/>
      <w:szCs w:val="32"/>
    </w:rPr>
  </w:style>
  <w:style w:type="character" w:customStyle="1" w:styleId="Chard">
    <w:name w:val="标题 Char"/>
    <w:basedOn w:val="a0"/>
    <w:link w:val="afb"/>
    <w:rsid w:val="009B2C2E"/>
    <w:rPr>
      <w:rFonts w:ascii="ClassGarmnd BT" w:eastAsia="宋体" w:hAnsi="ClassGarmnd BT" w:cs="ClassGarmnd BT"/>
      <w:b/>
      <w:kern w:val="1"/>
      <w:sz w:val="32"/>
      <w:lang w:val="en-AU" w:eastAsia="ar-SA"/>
    </w:rPr>
  </w:style>
  <w:style w:type="paragraph" w:customStyle="1" w:styleId="22">
    <w:name w:val="Основной текст 2"/>
    <w:basedOn w:val="a"/>
    <w:rsid w:val="009B2C2E"/>
    <w:pPr>
      <w:widowControl/>
      <w:suppressAutoHyphens/>
      <w:overflowPunct w:val="0"/>
      <w:autoSpaceDE w:val="0"/>
    </w:pPr>
    <w:rPr>
      <w:rFonts w:ascii="ClassGarmnd BT" w:hAnsi="ClassGarmnd BT" w:cs="ClassGarmnd BT"/>
      <w:color w:val="000000"/>
      <w:kern w:val="1"/>
      <w:sz w:val="20"/>
      <w:lang w:val="en-AU" w:eastAsia="ar-SA"/>
    </w:rPr>
  </w:style>
  <w:style w:type="paragraph" w:customStyle="1" w:styleId="ListParagraph1">
    <w:name w:val="List Paragraph1"/>
    <w:basedOn w:val="a"/>
    <w:rsid w:val="009B2C2E"/>
    <w:pPr>
      <w:suppressAutoHyphens/>
      <w:ind w:left="720"/>
    </w:pPr>
    <w:rPr>
      <w:kern w:val="1"/>
      <w:sz w:val="32"/>
      <w:szCs w:val="24"/>
      <w:lang w:eastAsia="ar-SA"/>
    </w:rPr>
  </w:style>
  <w:style w:type="paragraph" w:customStyle="1" w:styleId="Style1">
    <w:name w:val="Style1"/>
    <w:basedOn w:val="a"/>
    <w:rsid w:val="009B2C2E"/>
    <w:pPr>
      <w:numPr>
        <w:numId w:val="4"/>
      </w:numPr>
      <w:suppressAutoHyphens/>
    </w:pPr>
    <w:rPr>
      <w:kern w:val="1"/>
      <w:szCs w:val="24"/>
      <w:lang w:eastAsia="ar-SA"/>
    </w:rPr>
  </w:style>
  <w:style w:type="character" w:customStyle="1" w:styleId="Charf">
    <w:name w:val="语句 Char"/>
    <w:link w:val="afd"/>
    <w:locked/>
    <w:rsid w:val="00371056"/>
    <w:rPr>
      <w:rFonts w:ascii="仿宋_GB2312" w:eastAsia="仿宋_GB2312"/>
      <w:b/>
      <w:i/>
      <w:sz w:val="30"/>
      <w:szCs w:val="30"/>
    </w:rPr>
  </w:style>
  <w:style w:type="paragraph" w:customStyle="1" w:styleId="afd">
    <w:name w:val="语句"/>
    <w:basedOn w:val="a"/>
    <w:link w:val="Charf"/>
    <w:qFormat/>
    <w:rsid w:val="00371056"/>
    <w:pPr>
      <w:widowControl/>
      <w:snapToGrid w:val="0"/>
      <w:spacing w:line="540" w:lineRule="exact"/>
      <w:ind w:firstLineChars="189" w:firstLine="567"/>
    </w:pPr>
    <w:rPr>
      <w:rFonts w:ascii="仿宋_GB2312" w:eastAsia="仿宋_GB2312"/>
      <w:b/>
      <w:i/>
      <w:kern w:val="0"/>
      <w:sz w:val="30"/>
      <w:szCs w:val="30"/>
      <w:lang/>
    </w:rPr>
  </w:style>
  <w:style w:type="character" w:customStyle="1" w:styleId="KKChar">
    <w:name w:val="KK一级 Char"/>
    <w:link w:val="KK"/>
    <w:locked/>
    <w:rsid w:val="00371056"/>
    <w:rPr>
      <w:rFonts w:ascii="仿宋_GB2312" w:eastAsia="仿宋_GB2312" w:hAnsi="Calibri"/>
      <w:b/>
      <w:bCs/>
      <w:sz w:val="30"/>
      <w:szCs w:val="30"/>
    </w:rPr>
  </w:style>
  <w:style w:type="paragraph" w:customStyle="1" w:styleId="KK">
    <w:name w:val="KK一级"/>
    <w:basedOn w:val="a"/>
    <w:link w:val="KKChar"/>
    <w:qFormat/>
    <w:rsid w:val="00371056"/>
    <w:pPr>
      <w:spacing w:line="600" w:lineRule="exact"/>
      <w:jc w:val="left"/>
    </w:pPr>
    <w:rPr>
      <w:rFonts w:ascii="仿宋_GB2312" w:eastAsia="仿宋_GB2312" w:hAnsi="Calibri"/>
      <w:b/>
      <w:bCs/>
      <w:kern w:val="0"/>
      <w:sz w:val="30"/>
      <w:szCs w:val="30"/>
      <w:lang/>
    </w:rPr>
  </w:style>
  <w:style w:type="character" w:customStyle="1" w:styleId="KKChar0">
    <w:name w:val="KK二级 Char"/>
    <w:link w:val="KK0"/>
    <w:locked/>
    <w:rsid w:val="00371056"/>
    <w:rPr>
      <w:rFonts w:ascii="仿宋_GB2312" w:eastAsia="仿宋_GB2312" w:hAnsi="Calibri"/>
      <w:b/>
      <w:bCs/>
      <w:sz w:val="30"/>
      <w:szCs w:val="30"/>
    </w:rPr>
  </w:style>
  <w:style w:type="paragraph" w:customStyle="1" w:styleId="KK0">
    <w:name w:val="KK二级"/>
    <w:basedOn w:val="a"/>
    <w:link w:val="KKChar0"/>
    <w:qFormat/>
    <w:rsid w:val="00371056"/>
    <w:pPr>
      <w:spacing w:line="600" w:lineRule="exact"/>
      <w:jc w:val="left"/>
    </w:pPr>
    <w:rPr>
      <w:rFonts w:ascii="仿宋_GB2312" w:eastAsia="仿宋_GB2312" w:hAnsi="Calibri"/>
      <w:b/>
      <w:bCs/>
      <w:kern w:val="0"/>
      <w:sz w:val="30"/>
      <w:szCs w:val="30"/>
      <w:lang/>
    </w:rPr>
  </w:style>
  <w:style w:type="character" w:customStyle="1" w:styleId="eeeChar">
    <w:name w:val="eee Char"/>
    <w:link w:val="eee"/>
    <w:locked/>
    <w:rsid w:val="00371056"/>
    <w:rPr>
      <w:rFonts w:ascii="宋体" w:hAnsi="宋体"/>
      <w:sz w:val="24"/>
      <w:szCs w:val="24"/>
    </w:rPr>
  </w:style>
  <w:style w:type="paragraph" w:customStyle="1" w:styleId="eee">
    <w:name w:val="eee"/>
    <w:basedOn w:val="a"/>
    <w:link w:val="eeeChar"/>
    <w:qFormat/>
    <w:rsid w:val="00371056"/>
    <w:pPr>
      <w:autoSpaceDE w:val="0"/>
      <w:autoSpaceDN w:val="0"/>
      <w:adjustRightInd w:val="0"/>
      <w:spacing w:line="360" w:lineRule="auto"/>
      <w:ind w:firstLineChars="200" w:firstLine="480"/>
    </w:pPr>
    <w:rPr>
      <w:rFonts w:ascii="宋体" w:hAnsi="宋体"/>
      <w:kern w:val="0"/>
      <w:sz w:val="24"/>
      <w:szCs w:val="24"/>
      <w:lang/>
    </w:rPr>
  </w:style>
  <w:style w:type="character" w:customStyle="1" w:styleId="SSEChar0">
    <w:name w:val="SSE内容提要正文 Char"/>
    <w:link w:val="SSE2"/>
    <w:locked/>
    <w:rsid w:val="00371056"/>
    <w:rPr>
      <w:rFonts w:ascii="仿宋_GB2312" w:eastAsia="仿宋_GB2312"/>
      <w:sz w:val="28"/>
    </w:rPr>
  </w:style>
  <w:style w:type="paragraph" w:customStyle="1" w:styleId="SSE2">
    <w:name w:val="SSE内容提要正文"/>
    <w:basedOn w:val="a"/>
    <w:link w:val="SSEChar0"/>
    <w:rsid w:val="00371056"/>
    <w:pPr>
      <w:ind w:firstLineChars="200" w:firstLine="560"/>
    </w:pPr>
    <w:rPr>
      <w:rFonts w:ascii="仿宋_GB2312" w:eastAsia="仿宋_GB2312"/>
      <w:kern w:val="0"/>
      <w:sz w:val="28"/>
      <w:lang/>
    </w:rPr>
  </w:style>
  <w:style w:type="character" w:customStyle="1" w:styleId="SSEChar1">
    <w:name w:val="SSE资料来源 Char"/>
    <w:link w:val="SSE3"/>
    <w:locked/>
    <w:rsid w:val="00371056"/>
    <w:rPr>
      <w:rFonts w:ascii="仿宋_GB2312" w:eastAsia="仿宋_GB2312"/>
      <w:color w:val="000000"/>
    </w:rPr>
  </w:style>
  <w:style w:type="paragraph" w:customStyle="1" w:styleId="SSE3">
    <w:name w:val="SSE资料来源"/>
    <w:basedOn w:val="a"/>
    <w:link w:val="SSEChar1"/>
    <w:rsid w:val="00371056"/>
    <w:pPr>
      <w:spacing w:after="100" w:afterAutospacing="1"/>
      <w:ind w:firstLineChars="200" w:firstLine="200"/>
    </w:pPr>
    <w:rPr>
      <w:rFonts w:ascii="仿宋_GB2312" w:eastAsia="仿宋_GB2312"/>
      <w:color w:val="000000"/>
      <w:kern w:val="0"/>
      <w:sz w:val="20"/>
      <w:lang/>
    </w:rPr>
  </w:style>
  <w:style w:type="character" w:customStyle="1" w:styleId="SSE2Char">
    <w:name w:val="SSE标题2 Char"/>
    <w:link w:val="SSE20"/>
    <w:locked/>
    <w:rsid w:val="00371056"/>
    <w:rPr>
      <w:rFonts w:ascii="仿宋_GB2312" w:eastAsia="仿宋_GB2312"/>
      <w:b/>
      <w:bCs/>
      <w:sz w:val="28"/>
      <w:szCs w:val="28"/>
    </w:rPr>
  </w:style>
  <w:style w:type="paragraph" w:customStyle="1" w:styleId="SSE20">
    <w:name w:val="SSE标题2"/>
    <w:basedOn w:val="2"/>
    <w:link w:val="SSE2Char"/>
    <w:qFormat/>
    <w:rsid w:val="00371056"/>
    <w:pPr>
      <w:spacing w:beforeLines="50" w:after="0" w:line="240" w:lineRule="auto"/>
    </w:pPr>
    <w:rPr>
      <w:rFonts w:ascii="仿宋_GB2312" w:eastAsia="仿宋_GB2312" w:hAnsi="Times New Roman"/>
      <w:sz w:val="28"/>
      <w:szCs w:val="28"/>
    </w:rPr>
  </w:style>
  <w:style w:type="character" w:customStyle="1" w:styleId="SSEChar2">
    <w:name w:val="SSE表格文字 Char"/>
    <w:link w:val="SSE4"/>
    <w:locked/>
    <w:rsid w:val="00371056"/>
    <w:rPr>
      <w:rFonts w:ascii="仿宋_GB2312" w:eastAsia="仿宋_GB2312"/>
      <w:color w:val="000000"/>
      <w:sz w:val="24"/>
      <w:szCs w:val="24"/>
    </w:rPr>
  </w:style>
  <w:style w:type="paragraph" w:customStyle="1" w:styleId="SSE4">
    <w:name w:val="SSE表格文字"/>
    <w:basedOn w:val="a"/>
    <w:link w:val="SSEChar2"/>
    <w:rsid w:val="00371056"/>
    <w:pPr>
      <w:widowControl/>
      <w:jc w:val="center"/>
    </w:pPr>
    <w:rPr>
      <w:rFonts w:ascii="仿宋_GB2312" w:eastAsia="仿宋_GB2312"/>
      <w:color w:val="000000"/>
      <w:kern w:val="0"/>
      <w:sz w:val="24"/>
      <w:szCs w:val="24"/>
      <w:lang/>
    </w:rPr>
  </w:style>
  <w:style w:type="character" w:customStyle="1" w:styleId="SSEChar3">
    <w:name w:val="SSE图表标题 Char"/>
    <w:link w:val="SSE5"/>
    <w:locked/>
    <w:rsid w:val="00371056"/>
    <w:rPr>
      <w:rFonts w:ascii="仿宋_GB2312" w:eastAsia="仿宋_GB2312"/>
      <w:b/>
      <w:bCs/>
      <w:color w:val="000000"/>
      <w:sz w:val="24"/>
      <w:szCs w:val="24"/>
    </w:rPr>
  </w:style>
  <w:style w:type="paragraph" w:customStyle="1" w:styleId="SSE5">
    <w:name w:val="SSE图表标题"/>
    <w:basedOn w:val="6"/>
    <w:link w:val="SSEChar3"/>
    <w:rsid w:val="00371056"/>
    <w:pPr>
      <w:spacing w:beforeLines="50" w:after="0" w:line="240" w:lineRule="auto"/>
      <w:jc w:val="center"/>
    </w:pPr>
    <w:rPr>
      <w:rFonts w:ascii="仿宋_GB2312" w:eastAsia="仿宋_GB2312" w:hAnsi="Times New Roman"/>
      <w:color w:val="000000"/>
      <w:kern w:val="0"/>
      <w:lang/>
    </w:rPr>
  </w:style>
  <w:style w:type="character" w:customStyle="1" w:styleId="12">
    <w:name w:val="标题 1 字符"/>
    <w:uiPriority w:val="9"/>
    <w:rsid w:val="00371056"/>
    <w:rPr>
      <w:rFonts w:ascii="Calibri" w:eastAsia="宋体" w:hAnsi="Calibri" w:cs="Times New Roman" w:hint="default"/>
      <w:b/>
      <w:bCs/>
      <w:kern w:val="44"/>
      <w:sz w:val="44"/>
      <w:szCs w:val="44"/>
    </w:rPr>
  </w:style>
  <w:style w:type="character" w:customStyle="1" w:styleId="23">
    <w:name w:val="标题 2 字符"/>
    <w:uiPriority w:val="9"/>
    <w:semiHidden/>
    <w:rsid w:val="00371056"/>
    <w:rPr>
      <w:rFonts w:ascii="Cambria" w:eastAsia="宋体" w:hAnsi="Cambria" w:cs="Times New Roman" w:hint="default"/>
      <w:b/>
      <w:bCs/>
      <w:sz w:val="32"/>
      <w:szCs w:val="32"/>
    </w:rPr>
  </w:style>
  <w:style w:type="character" w:customStyle="1" w:styleId="32">
    <w:name w:val="标题 3 字符"/>
    <w:uiPriority w:val="9"/>
    <w:semiHidden/>
    <w:rsid w:val="00371056"/>
    <w:rPr>
      <w:rFonts w:ascii="Calibri" w:eastAsia="宋体" w:hAnsi="Calibri" w:cs="Times New Roman" w:hint="default"/>
      <w:b/>
      <w:bCs/>
      <w:sz w:val="32"/>
      <w:szCs w:val="32"/>
    </w:rPr>
  </w:style>
  <w:style w:type="character" w:customStyle="1" w:styleId="40">
    <w:name w:val="标题 4 字符"/>
    <w:uiPriority w:val="9"/>
    <w:semiHidden/>
    <w:rsid w:val="00371056"/>
    <w:rPr>
      <w:rFonts w:ascii="Cambria" w:eastAsia="宋体" w:hAnsi="Cambria" w:cs="Times New Roman" w:hint="default"/>
      <w:b/>
      <w:bCs/>
      <w:sz w:val="28"/>
      <w:szCs w:val="28"/>
    </w:rPr>
  </w:style>
  <w:style w:type="character" w:customStyle="1" w:styleId="60">
    <w:name w:val="标题 6 字符"/>
    <w:uiPriority w:val="9"/>
    <w:semiHidden/>
    <w:rsid w:val="00371056"/>
    <w:rPr>
      <w:rFonts w:ascii="Cambria" w:eastAsia="宋体" w:hAnsi="Cambria" w:cs="Times New Roman" w:hint="default"/>
      <w:b/>
      <w:bCs/>
      <w:sz w:val="24"/>
      <w:szCs w:val="24"/>
    </w:rPr>
  </w:style>
  <w:style w:type="character" w:customStyle="1" w:styleId="afe">
    <w:name w:val="页眉 字符"/>
    <w:uiPriority w:val="99"/>
    <w:semiHidden/>
    <w:rsid w:val="00371056"/>
    <w:rPr>
      <w:rFonts w:ascii="Calibri" w:eastAsia="宋体" w:hAnsi="Calibri" w:cs="Times New Roman" w:hint="default"/>
      <w:sz w:val="18"/>
      <w:szCs w:val="18"/>
    </w:rPr>
  </w:style>
  <w:style w:type="character" w:customStyle="1" w:styleId="aff">
    <w:name w:val="页脚 字符"/>
    <w:uiPriority w:val="99"/>
    <w:semiHidden/>
    <w:rsid w:val="00371056"/>
    <w:rPr>
      <w:rFonts w:ascii="Calibri" w:eastAsia="宋体" w:hAnsi="Calibri" w:cs="Times New Roman" w:hint="default"/>
      <w:sz w:val="18"/>
      <w:szCs w:val="18"/>
    </w:rPr>
  </w:style>
  <w:style w:type="character" w:customStyle="1" w:styleId="aff0">
    <w:name w:val="正文文本缩进 字符"/>
    <w:uiPriority w:val="99"/>
    <w:semiHidden/>
    <w:rsid w:val="00371056"/>
    <w:rPr>
      <w:rFonts w:ascii="Calibri" w:eastAsia="宋体" w:hAnsi="Calibri" w:cs="Times New Roman" w:hint="default"/>
    </w:rPr>
  </w:style>
  <w:style w:type="character" w:customStyle="1" w:styleId="aff1">
    <w:name w:val="批注框文本 字符"/>
    <w:uiPriority w:val="99"/>
    <w:semiHidden/>
    <w:rsid w:val="00371056"/>
    <w:rPr>
      <w:rFonts w:ascii="Calibri" w:eastAsia="宋体" w:hAnsi="Calibri" w:cs="Times New Roman" w:hint="default"/>
      <w:sz w:val="18"/>
      <w:szCs w:val="18"/>
    </w:rPr>
  </w:style>
  <w:style w:type="character" w:customStyle="1" w:styleId="aff2">
    <w:name w:val="日期 字符"/>
    <w:uiPriority w:val="99"/>
    <w:semiHidden/>
    <w:rsid w:val="00371056"/>
    <w:rPr>
      <w:rFonts w:ascii="Calibri" w:eastAsia="宋体" w:hAnsi="Calibri" w:cs="Times New Roman" w:hint="default"/>
    </w:rPr>
  </w:style>
  <w:style w:type="character" w:customStyle="1" w:styleId="aff3">
    <w:name w:val="纯文本 字符"/>
    <w:uiPriority w:val="99"/>
    <w:semiHidden/>
    <w:rsid w:val="00371056"/>
    <w:rPr>
      <w:rFonts w:ascii="宋体" w:eastAsia="宋体" w:hAnsi="Courier New" w:cs="Courier New" w:hint="eastAsia"/>
    </w:rPr>
  </w:style>
  <w:style w:type="character" w:customStyle="1" w:styleId="24">
    <w:name w:val="正文文本 2 字符"/>
    <w:uiPriority w:val="99"/>
    <w:semiHidden/>
    <w:rsid w:val="00371056"/>
    <w:rPr>
      <w:rFonts w:ascii="Calibri" w:eastAsia="宋体" w:hAnsi="Calibri" w:cs="Times New Roman" w:hint="default"/>
    </w:rPr>
  </w:style>
  <w:style w:type="character" w:customStyle="1" w:styleId="Char16">
    <w:name w:val="尾注文本 Char1"/>
    <w:basedOn w:val="a0"/>
    <w:locked/>
    <w:rsid w:val="00371056"/>
    <w:rPr>
      <w:rFonts w:ascii="Times New Roman" w:eastAsia="宋体" w:hAnsi="Times New Roman" w:cs="Times New Roman"/>
      <w:kern w:val="0"/>
      <w:sz w:val="24"/>
      <w:szCs w:val="24"/>
    </w:rPr>
  </w:style>
  <w:style w:type="character" w:customStyle="1" w:styleId="aff4">
    <w:name w:val="尾注文本 字符"/>
    <w:uiPriority w:val="99"/>
    <w:semiHidden/>
    <w:rsid w:val="00371056"/>
    <w:rPr>
      <w:rFonts w:ascii="Calibri" w:eastAsia="宋体" w:hAnsi="Calibri" w:cs="Times New Roman" w:hint="default"/>
    </w:rPr>
  </w:style>
  <w:style w:type="character" w:customStyle="1" w:styleId="Char17">
    <w:name w:val="批注文字 Char1"/>
    <w:basedOn w:val="a0"/>
    <w:locked/>
    <w:rsid w:val="00371056"/>
    <w:rPr>
      <w:rFonts w:ascii="Times New Roman" w:eastAsia="宋体" w:hAnsi="Times New Roman" w:cs="Times New Roman"/>
      <w:kern w:val="0"/>
      <w:sz w:val="24"/>
      <w:szCs w:val="24"/>
    </w:rPr>
  </w:style>
  <w:style w:type="character" w:customStyle="1" w:styleId="aff5">
    <w:name w:val="批注文字 字符"/>
    <w:uiPriority w:val="99"/>
    <w:semiHidden/>
    <w:rsid w:val="00371056"/>
    <w:rPr>
      <w:rFonts w:ascii="Calibri" w:eastAsia="宋体" w:hAnsi="Calibri" w:cs="Times New Roman" w:hint="default"/>
    </w:rPr>
  </w:style>
  <w:style w:type="character" w:customStyle="1" w:styleId="aff6">
    <w:name w:val="正文文本 字符"/>
    <w:uiPriority w:val="99"/>
    <w:semiHidden/>
    <w:rsid w:val="00371056"/>
    <w:rPr>
      <w:rFonts w:ascii="Calibri" w:eastAsia="宋体" w:hAnsi="Calibri" w:cs="Times New Roman" w:hint="default"/>
    </w:rPr>
  </w:style>
  <w:style w:type="character" w:customStyle="1" w:styleId="25">
    <w:name w:val="正文文本缩进 2 字符"/>
    <w:uiPriority w:val="99"/>
    <w:semiHidden/>
    <w:rsid w:val="00371056"/>
    <w:rPr>
      <w:rFonts w:ascii="Calibri" w:eastAsia="宋体" w:hAnsi="Calibri" w:cs="Times New Roman" w:hint="default"/>
    </w:rPr>
  </w:style>
  <w:style w:type="character" w:customStyle="1" w:styleId="33">
    <w:name w:val="正文文本缩进 3 字符"/>
    <w:uiPriority w:val="99"/>
    <w:semiHidden/>
    <w:rsid w:val="00371056"/>
    <w:rPr>
      <w:rFonts w:ascii="Calibri" w:eastAsia="宋体" w:hAnsi="Calibri" w:cs="Times New Roman" w:hint="default"/>
      <w:sz w:val="16"/>
      <w:szCs w:val="16"/>
    </w:rPr>
  </w:style>
  <w:style w:type="character" w:customStyle="1" w:styleId="34">
    <w:name w:val="正文文本 3 字符"/>
    <w:uiPriority w:val="99"/>
    <w:semiHidden/>
    <w:rsid w:val="00371056"/>
    <w:rPr>
      <w:rFonts w:ascii="Calibri" w:eastAsia="宋体" w:hAnsi="Calibri" w:cs="Times New Roman" w:hint="default"/>
      <w:sz w:val="16"/>
      <w:szCs w:val="16"/>
    </w:rPr>
  </w:style>
  <w:style w:type="character" w:customStyle="1" w:styleId="aff7">
    <w:name w:val="脚注文本 字符"/>
    <w:uiPriority w:val="99"/>
    <w:semiHidden/>
    <w:rsid w:val="00371056"/>
    <w:rPr>
      <w:rFonts w:ascii="Calibri" w:eastAsia="宋体" w:hAnsi="Calibri" w:cs="Times New Roman" w:hint="default"/>
      <w:sz w:val="18"/>
      <w:szCs w:val="18"/>
    </w:rPr>
  </w:style>
  <w:style w:type="character" w:customStyle="1" w:styleId="Char18">
    <w:name w:val="批注主题 Char1"/>
    <w:basedOn w:val="Char17"/>
    <w:locked/>
    <w:rsid w:val="00371056"/>
    <w:rPr>
      <w:b/>
      <w:bCs/>
    </w:rPr>
  </w:style>
  <w:style w:type="character" w:customStyle="1" w:styleId="aff8">
    <w:name w:val="批注主题 字符"/>
    <w:uiPriority w:val="99"/>
    <w:semiHidden/>
    <w:rsid w:val="00371056"/>
    <w:rPr>
      <w:rFonts w:ascii="Calibri" w:eastAsia="宋体" w:hAnsi="Calibri" w:cs="Times New Roman" w:hint="default"/>
      <w:b/>
      <w:bCs/>
    </w:rPr>
  </w:style>
  <w:style w:type="character" w:customStyle="1" w:styleId="Char19">
    <w:name w:val="标题 Char1"/>
    <w:basedOn w:val="a0"/>
    <w:locked/>
    <w:rsid w:val="00371056"/>
    <w:rPr>
      <w:rFonts w:ascii="Arial" w:eastAsia="宋体" w:hAnsi="Arial" w:cs="Times New Roman"/>
      <w:b/>
      <w:bCs/>
      <w:kern w:val="0"/>
      <w:sz w:val="32"/>
      <w:szCs w:val="32"/>
    </w:rPr>
  </w:style>
  <w:style w:type="character" w:customStyle="1" w:styleId="aff9">
    <w:name w:val="标题 字符"/>
    <w:uiPriority w:val="10"/>
    <w:rsid w:val="00371056"/>
    <w:rPr>
      <w:rFonts w:ascii="Cambria" w:eastAsia="宋体" w:hAnsi="Cambria" w:cs="Times New Roman" w:hint="default"/>
      <w:b/>
      <w:bCs/>
      <w:sz w:val="32"/>
      <w:szCs w:val="32"/>
    </w:rPr>
  </w:style>
  <w:style w:type="table" w:styleId="affa">
    <w:name w:val="Table Grid"/>
    <w:basedOn w:val="a1"/>
    <w:uiPriority w:val="59"/>
    <w:rsid w:val="00562A7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0">
    <w:name w:val="a4"/>
    <w:basedOn w:val="a"/>
    <w:rsid w:val="00106E5E"/>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9043574">
      <w:bodyDiv w:val="1"/>
      <w:marLeft w:val="0"/>
      <w:marRight w:val="0"/>
      <w:marTop w:val="0"/>
      <w:marBottom w:val="0"/>
      <w:divBdr>
        <w:top w:val="none" w:sz="0" w:space="0" w:color="auto"/>
        <w:left w:val="none" w:sz="0" w:space="0" w:color="auto"/>
        <w:bottom w:val="none" w:sz="0" w:space="0" w:color="auto"/>
        <w:right w:val="none" w:sz="0" w:space="0" w:color="auto"/>
      </w:divBdr>
    </w:div>
    <w:div w:id="60256492">
      <w:bodyDiv w:val="1"/>
      <w:marLeft w:val="0"/>
      <w:marRight w:val="0"/>
      <w:marTop w:val="0"/>
      <w:marBottom w:val="0"/>
      <w:divBdr>
        <w:top w:val="none" w:sz="0" w:space="0" w:color="auto"/>
        <w:left w:val="none" w:sz="0" w:space="0" w:color="auto"/>
        <w:bottom w:val="none" w:sz="0" w:space="0" w:color="auto"/>
        <w:right w:val="none" w:sz="0" w:space="0" w:color="auto"/>
      </w:divBdr>
    </w:div>
    <w:div w:id="224339350">
      <w:bodyDiv w:val="1"/>
      <w:marLeft w:val="0"/>
      <w:marRight w:val="0"/>
      <w:marTop w:val="0"/>
      <w:marBottom w:val="0"/>
      <w:divBdr>
        <w:top w:val="none" w:sz="0" w:space="0" w:color="auto"/>
        <w:left w:val="none" w:sz="0" w:space="0" w:color="auto"/>
        <w:bottom w:val="none" w:sz="0" w:space="0" w:color="auto"/>
        <w:right w:val="none" w:sz="0" w:space="0" w:color="auto"/>
      </w:divBdr>
    </w:div>
    <w:div w:id="334261235">
      <w:bodyDiv w:val="1"/>
      <w:marLeft w:val="0"/>
      <w:marRight w:val="0"/>
      <w:marTop w:val="0"/>
      <w:marBottom w:val="0"/>
      <w:divBdr>
        <w:top w:val="none" w:sz="0" w:space="0" w:color="auto"/>
        <w:left w:val="none" w:sz="0" w:space="0" w:color="auto"/>
        <w:bottom w:val="none" w:sz="0" w:space="0" w:color="auto"/>
        <w:right w:val="none" w:sz="0" w:space="0" w:color="auto"/>
      </w:divBdr>
    </w:div>
    <w:div w:id="358625762">
      <w:bodyDiv w:val="1"/>
      <w:marLeft w:val="0"/>
      <w:marRight w:val="0"/>
      <w:marTop w:val="0"/>
      <w:marBottom w:val="0"/>
      <w:divBdr>
        <w:top w:val="none" w:sz="0" w:space="0" w:color="auto"/>
        <w:left w:val="none" w:sz="0" w:space="0" w:color="auto"/>
        <w:bottom w:val="none" w:sz="0" w:space="0" w:color="auto"/>
        <w:right w:val="none" w:sz="0" w:space="0" w:color="auto"/>
      </w:divBdr>
    </w:div>
    <w:div w:id="396516441">
      <w:bodyDiv w:val="1"/>
      <w:marLeft w:val="0"/>
      <w:marRight w:val="0"/>
      <w:marTop w:val="0"/>
      <w:marBottom w:val="0"/>
      <w:divBdr>
        <w:top w:val="none" w:sz="0" w:space="0" w:color="auto"/>
        <w:left w:val="none" w:sz="0" w:space="0" w:color="auto"/>
        <w:bottom w:val="none" w:sz="0" w:space="0" w:color="auto"/>
        <w:right w:val="none" w:sz="0" w:space="0" w:color="auto"/>
      </w:divBdr>
    </w:div>
    <w:div w:id="479078940">
      <w:bodyDiv w:val="1"/>
      <w:marLeft w:val="0"/>
      <w:marRight w:val="0"/>
      <w:marTop w:val="0"/>
      <w:marBottom w:val="0"/>
      <w:divBdr>
        <w:top w:val="none" w:sz="0" w:space="0" w:color="auto"/>
        <w:left w:val="none" w:sz="0" w:space="0" w:color="auto"/>
        <w:bottom w:val="none" w:sz="0" w:space="0" w:color="auto"/>
        <w:right w:val="none" w:sz="0" w:space="0" w:color="auto"/>
      </w:divBdr>
    </w:div>
    <w:div w:id="621423257">
      <w:bodyDiv w:val="1"/>
      <w:marLeft w:val="0"/>
      <w:marRight w:val="0"/>
      <w:marTop w:val="0"/>
      <w:marBottom w:val="0"/>
      <w:divBdr>
        <w:top w:val="none" w:sz="0" w:space="0" w:color="auto"/>
        <w:left w:val="none" w:sz="0" w:space="0" w:color="auto"/>
        <w:bottom w:val="none" w:sz="0" w:space="0" w:color="auto"/>
        <w:right w:val="none" w:sz="0" w:space="0" w:color="auto"/>
      </w:divBdr>
    </w:div>
    <w:div w:id="683895858">
      <w:bodyDiv w:val="1"/>
      <w:marLeft w:val="0"/>
      <w:marRight w:val="0"/>
      <w:marTop w:val="0"/>
      <w:marBottom w:val="0"/>
      <w:divBdr>
        <w:top w:val="none" w:sz="0" w:space="0" w:color="auto"/>
        <w:left w:val="none" w:sz="0" w:space="0" w:color="auto"/>
        <w:bottom w:val="none" w:sz="0" w:space="0" w:color="auto"/>
        <w:right w:val="none" w:sz="0" w:space="0" w:color="auto"/>
      </w:divBdr>
    </w:div>
    <w:div w:id="716052224">
      <w:bodyDiv w:val="1"/>
      <w:marLeft w:val="0"/>
      <w:marRight w:val="0"/>
      <w:marTop w:val="0"/>
      <w:marBottom w:val="0"/>
      <w:divBdr>
        <w:top w:val="none" w:sz="0" w:space="0" w:color="auto"/>
        <w:left w:val="none" w:sz="0" w:space="0" w:color="auto"/>
        <w:bottom w:val="none" w:sz="0" w:space="0" w:color="auto"/>
        <w:right w:val="none" w:sz="0" w:space="0" w:color="auto"/>
      </w:divBdr>
    </w:div>
    <w:div w:id="722487075">
      <w:bodyDiv w:val="1"/>
      <w:marLeft w:val="0"/>
      <w:marRight w:val="0"/>
      <w:marTop w:val="0"/>
      <w:marBottom w:val="0"/>
      <w:divBdr>
        <w:top w:val="none" w:sz="0" w:space="0" w:color="auto"/>
        <w:left w:val="none" w:sz="0" w:space="0" w:color="auto"/>
        <w:bottom w:val="none" w:sz="0" w:space="0" w:color="auto"/>
        <w:right w:val="none" w:sz="0" w:space="0" w:color="auto"/>
      </w:divBdr>
    </w:div>
    <w:div w:id="746808345">
      <w:bodyDiv w:val="1"/>
      <w:marLeft w:val="0"/>
      <w:marRight w:val="0"/>
      <w:marTop w:val="0"/>
      <w:marBottom w:val="0"/>
      <w:divBdr>
        <w:top w:val="none" w:sz="0" w:space="0" w:color="auto"/>
        <w:left w:val="none" w:sz="0" w:space="0" w:color="auto"/>
        <w:bottom w:val="none" w:sz="0" w:space="0" w:color="auto"/>
        <w:right w:val="none" w:sz="0" w:space="0" w:color="auto"/>
      </w:divBdr>
    </w:div>
    <w:div w:id="782574477">
      <w:bodyDiv w:val="1"/>
      <w:marLeft w:val="0"/>
      <w:marRight w:val="0"/>
      <w:marTop w:val="0"/>
      <w:marBottom w:val="0"/>
      <w:divBdr>
        <w:top w:val="none" w:sz="0" w:space="0" w:color="auto"/>
        <w:left w:val="none" w:sz="0" w:space="0" w:color="auto"/>
        <w:bottom w:val="none" w:sz="0" w:space="0" w:color="auto"/>
        <w:right w:val="none" w:sz="0" w:space="0" w:color="auto"/>
      </w:divBdr>
    </w:div>
    <w:div w:id="880751282">
      <w:bodyDiv w:val="1"/>
      <w:marLeft w:val="0"/>
      <w:marRight w:val="0"/>
      <w:marTop w:val="0"/>
      <w:marBottom w:val="0"/>
      <w:divBdr>
        <w:top w:val="none" w:sz="0" w:space="0" w:color="auto"/>
        <w:left w:val="none" w:sz="0" w:space="0" w:color="auto"/>
        <w:bottom w:val="none" w:sz="0" w:space="0" w:color="auto"/>
        <w:right w:val="none" w:sz="0" w:space="0" w:color="auto"/>
      </w:divBdr>
    </w:div>
    <w:div w:id="914513223">
      <w:bodyDiv w:val="1"/>
      <w:marLeft w:val="0"/>
      <w:marRight w:val="0"/>
      <w:marTop w:val="0"/>
      <w:marBottom w:val="0"/>
      <w:divBdr>
        <w:top w:val="none" w:sz="0" w:space="0" w:color="auto"/>
        <w:left w:val="none" w:sz="0" w:space="0" w:color="auto"/>
        <w:bottom w:val="none" w:sz="0" w:space="0" w:color="auto"/>
        <w:right w:val="none" w:sz="0" w:space="0" w:color="auto"/>
      </w:divBdr>
    </w:div>
    <w:div w:id="917178291">
      <w:bodyDiv w:val="1"/>
      <w:marLeft w:val="0"/>
      <w:marRight w:val="0"/>
      <w:marTop w:val="0"/>
      <w:marBottom w:val="0"/>
      <w:divBdr>
        <w:top w:val="none" w:sz="0" w:space="0" w:color="auto"/>
        <w:left w:val="none" w:sz="0" w:space="0" w:color="auto"/>
        <w:bottom w:val="none" w:sz="0" w:space="0" w:color="auto"/>
        <w:right w:val="none" w:sz="0" w:space="0" w:color="auto"/>
      </w:divBdr>
    </w:div>
    <w:div w:id="932055883">
      <w:bodyDiv w:val="1"/>
      <w:marLeft w:val="0"/>
      <w:marRight w:val="0"/>
      <w:marTop w:val="0"/>
      <w:marBottom w:val="0"/>
      <w:divBdr>
        <w:top w:val="none" w:sz="0" w:space="0" w:color="auto"/>
        <w:left w:val="none" w:sz="0" w:space="0" w:color="auto"/>
        <w:bottom w:val="none" w:sz="0" w:space="0" w:color="auto"/>
        <w:right w:val="none" w:sz="0" w:space="0" w:color="auto"/>
      </w:divBdr>
    </w:div>
    <w:div w:id="948120642">
      <w:bodyDiv w:val="1"/>
      <w:marLeft w:val="0"/>
      <w:marRight w:val="0"/>
      <w:marTop w:val="0"/>
      <w:marBottom w:val="0"/>
      <w:divBdr>
        <w:top w:val="none" w:sz="0" w:space="0" w:color="auto"/>
        <w:left w:val="none" w:sz="0" w:space="0" w:color="auto"/>
        <w:bottom w:val="none" w:sz="0" w:space="0" w:color="auto"/>
        <w:right w:val="none" w:sz="0" w:space="0" w:color="auto"/>
      </w:divBdr>
    </w:div>
    <w:div w:id="1007054506">
      <w:bodyDiv w:val="1"/>
      <w:marLeft w:val="0"/>
      <w:marRight w:val="0"/>
      <w:marTop w:val="0"/>
      <w:marBottom w:val="0"/>
      <w:divBdr>
        <w:top w:val="none" w:sz="0" w:space="0" w:color="auto"/>
        <w:left w:val="none" w:sz="0" w:space="0" w:color="auto"/>
        <w:bottom w:val="none" w:sz="0" w:space="0" w:color="auto"/>
        <w:right w:val="none" w:sz="0" w:space="0" w:color="auto"/>
      </w:divBdr>
    </w:div>
    <w:div w:id="1042363312">
      <w:bodyDiv w:val="1"/>
      <w:marLeft w:val="0"/>
      <w:marRight w:val="0"/>
      <w:marTop w:val="0"/>
      <w:marBottom w:val="0"/>
      <w:divBdr>
        <w:top w:val="none" w:sz="0" w:space="0" w:color="auto"/>
        <w:left w:val="none" w:sz="0" w:space="0" w:color="auto"/>
        <w:bottom w:val="none" w:sz="0" w:space="0" w:color="auto"/>
        <w:right w:val="none" w:sz="0" w:space="0" w:color="auto"/>
      </w:divBdr>
    </w:div>
    <w:div w:id="1153989855">
      <w:bodyDiv w:val="1"/>
      <w:marLeft w:val="0"/>
      <w:marRight w:val="0"/>
      <w:marTop w:val="0"/>
      <w:marBottom w:val="0"/>
      <w:divBdr>
        <w:top w:val="none" w:sz="0" w:space="0" w:color="auto"/>
        <w:left w:val="none" w:sz="0" w:space="0" w:color="auto"/>
        <w:bottom w:val="none" w:sz="0" w:space="0" w:color="auto"/>
        <w:right w:val="none" w:sz="0" w:space="0" w:color="auto"/>
      </w:divBdr>
    </w:div>
    <w:div w:id="1279875115">
      <w:bodyDiv w:val="1"/>
      <w:marLeft w:val="0"/>
      <w:marRight w:val="0"/>
      <w:marTop w:val="0"/>
      <w:marBottom w:val="0"/>
      <w:divBdr>
        <w:top w:val="none" w:sz="0" w:space="0" w:color="auto"/>
        <w:left w:val="none" w:sz="0" w:space="0" w:color="auto"/>
        <w:bottom w:val="none" w:sz="0" w:space="0" w:color="auto"/>
        <w:right w:val="none" w:sz="0" w:space="0" w:color="auto"/>
      </w:divBdr>
    </w:div>
    <w:div w:id="1300914991">
      <w:bodyDiv w:val="1"/>
      <w:marLeft w:val="0"/>
      <w:marRight w:val="0"/>
      <w:marTop w:val="0"/>
      <w:marBottom w:val="0"/>
      <w:divBdr>
        <w:top w:val="none" w:sz="0" w:space="0" w:color="auto"/>
        <w:left w:val="none" w:sz="0" w:space="0" w:color="auto"/>
        <w:bottom w:val="none" w:sz="0" w:space="0" w:color="auto"/>
        <w:right w:val="none" w:sz="0" w:space="0" w:color="auto"/>
      </w:divBdr>
    </w:div>
    <w:div w:id="1322810925">
      <w:bodyDiv w:val="1"/>
      <w:marLeft w:val="0"/>
      <w:marRight w:val="0"/>
      <w:marTop w:val="0"/>
      <w:marBottom w:val="0"/>
      <w:divBdr>
        <w:top w:val="none" w:sz="0" w:space="0" w:color="auto"/>
        <w:left w:val="none" w:sz="0" w:space="0" w:color="auto"/>
        <w:bottom w:val="none" w:sz="0" w:space="0" w:color="auto"/>
        <w:right w:val="none" w:sz="0" w:space="0" w:color="auto"/>
      </w:divBdr>
    </w:div>
    <w:div w:id="1330521146">
      <w:bodyDiv w:val="1"/>
      <w:marLeft w:val="0"/>
      <w:marRight w:val="0"/>
      <w:marTop w:val="0"/>
      <w:marBottom w:val="0"/>
      <w:divBdr>
        <w:top w:val="none" w:sz="0" w:space="0" w:color="auto"/>
        <w:left w:val="none" w:sz="0" w:space="0" w:color="auto"/>
        <w:bottom w:val="none" w:sz="0" w:space="0" w:color="auto"/>
        <w:right w:val="none" w:sz="0" w:space="0" w:color="auto"/>
      </w:divBdr>
    </w:div>
    <w:div w:id="1446801989">
      <w:bodyDiv w:val="1"/>
      <w:marLeft w:val="0"/>
      <w:marRight w:val="0"/>
      <w:marTop w:val="0"/>
      <w:marBottom w:val="0"/>
      <w:divBdr>
        <w:top w:val="none" w:sz="0" w:space="0" w:color="auto"/>
        <w:left w:val="none" w:sz="0" w:space="0" w:color="auto"/>
        <w:bottom w:val="none" w:sz="0" w:space="0" w:color="auto"/>
        <w:right w:val="none" w:sz="0" w:space="0" w:color="auto"/>
      </w:divBdr>
    </w:div>
    <w:div w:id="1684745558">
      <w:bodyDiv w:val="1"/>
      <w:marLeft w:val="0"/>
      <w:marRight w:val="0"/>
      <w:marTop w:val="0"/>
      <w:marBottom w:val="0"/>
      <w:divBdr>
        <w:top w:val="none" w:sz="0" w:space="0" w:color="auto"/>
        <w:left w:val="none" w:sz="0" w:space="0" w:color="auto"/>
        <w:bottom w:val="none" w:sz="0" w:space="0" w:color="auto"/>
        <w:right w:val="none" w:sz="0" w:space="0" w:color="auto"/>
      </w:divBdr>
    </w:div>
    <w:div w:id="1784184210">
      <w:bodyDiv w:val="1"/>
      <w:marLeft w:val="0"/>
      <w:marRight w:val="0"/>
      <w:marTop w:val="0"/>
      <w:marBottom w:val="0"/>
      <w:divBdr>
        <w:top w:val="none" w:sz="0" w:space="0" w:color="auto"/>
        <w:left w:val="none" w:sz="0" w:space="0" w:color="auto"/>
        <w:bottom w:val="none" w:sz="0" w:space="0" w:color="auto"/>
        <w:right w:val="none" w:sz="0" w:space="0" w:color="auto"/>
      </w:divBdr>
    </w:div>
    <w:div w:id="1907641803">
      <w:bodyDiv w:val="1"/>
      <w:marLeft w:val="0"/>
      <w:marRight w:val="0"/>
      <w:marTop w:val="0"/>
      <w:marBottom w:val="0"/>
      <w:divBdr>
        <w:top w:val="none" w:sz="0" w:space="0" w:color="auto"/>
        <w:left w:val="none" w:sz="0" w:space="0" w:color="auto"/>
        <w:bottom w:val="none" w:sz="0" w:space="0" w:color="auto"/>
        <w:right w:val="none" w:sz="0" w:space="0" w:color="auto"/>
      </w:divBdr>
    </w:div>
    <w:div w:id="1943295315">
      <w:bodyDiv w:val="1"/>
      <w:marLeft w:val="0"/>
      <w:marRight w:val="0"/>
      <w:marTop w:val="0"/>
      <w:marBottom w:val="0"/>
      <w:divBdr>
        <w:top w:val="none" w:sz="0" w:space="0" w:color="auto"/>
        <w:left w:val="none" w:sz="0" w:space="0" w:color="auto"/>
        <w:bottom w:val="none" w:sz="0" w:space="0" w:color="auto"/>
        <w:right w:val="none" w:sz="0" w:space="0" w:color="auto"/>
      </w:divBdr>
    </w:div>
    <w:div w:id="2047172333">
      <w:bodyDiv w:val="1"/>
      <w:marLeft w:val="0"/>
      <w:marRight w:val="0"/>
      <w:marTop w:val="0"/>
      <w:marBottom w:val="0"/>
      <w:divBdr>
        <w:top w:val="none" w:sz="0" w:space="0" w:color="auto"/>
        <w:left w:val="none" w:sz="0" w:space="0" w:color="auto"/>
        <w:bottom w:val="none" w:sz="0" w:space="0" w:color="auto"/>
        <w:right w:val="none" w:sz="0" w:space="0" w:color="auto"/>
      </w:divBdr>
      <w:divsChild>
        <w:div w:id="1868638724">
          <w:marLeft w:val="0"/>
          <w:marRight w:val="0"/>
          <w:marTop w:val="0"/>
          <w:marBottom w:val="0"/>
          <w:divBdr>
            <w:top w:val="none" w:sz="0" w:space="0" w:color="auto"/>
            <w:left w:val="none" w:sz="0" w:space="0" w:color="auto"/>
            <w:bottom w:val="none" w:sz="0" w:space="0" w:color="auto"/>
            <w:right w:val="none" w:sz="0" w:space="0" w:color="auto"/>
          </w:divBdr>
          <w:divsChild>
            <w:div w:id="1806047123">
              <w:marLeft w:val="0"/>
              <w:marRight w:val="0"/>
              <w:marTop w:val="0"/>
              <w:marBottom w:val="0"/>
              <w:divBdr>
                <w:top w:val="none" w:sz="0" w:space="0" w:color="auto"/>
                <w:left w:val="none" w:sz="0" w:space="0" w:color="auto"/>
                <w:bottom w:val="none" w:sz="0" w:space="0" w:color="auto"/>
                <w:right w:val="none" w:sz="0" w:space="0" w:color="auto"/>
              </w:divBdr>
              <w:divsChild>
                <w:div w:id="91902434">
                  <w:marLeft w:val="0"/>
                  <w:marRight w:val="0"/>
                  <w:marTop w:val="0"/>
                  <w:marBottom w:val="0"/>
                  <w:divBdr>
                    <w:top w:val="none" w:sz="0" w:space="0" w:color="auto"/>
                    <w:left w:val="none" w:sz="0" w:space="0" w:color="auto"/>
                    <w:bottom w:val="none" w:sz="0" w:space="0" w:color="auto"/>
                    <w:right w:val="none" w:sz="0" w:space="0" w:color="auto"/>
                  </w:divBdr>
                  <w:divsChild>
                    <w:div w:id="1940065865">
                      <w:marLeft w:val="0"/>
                      <w:marRight w:val="0"/>
                      <w:marTop w:val="0"/>
                      <w:marBottom w:val="0"/>
                      <w:divBdr>
                        <w:top w:val="none" w:sz="0" w:space="0" w:color="auto"/>
                        <w:left w:val="none" w:sz="0" w:space="0" w:color="auto"/>
                        <w:bottom w:val="none" w:sz="0" w:space="0" w:color="auto"/>
                        <w:right w:val="none" w:sz="0" w:space="0" w:color="auto"/>
                      </w:divBdr>
                      <w:divsChild>
                        <w:div w:id="1487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66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CEC9-AFD6-42E8-AADA-EEEED6ECF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1783</Words>
  <Characters>10169</Characters>
  <Application>Microsoft Office Word</Application>
  <DocSecurity>0</DocSecurity>
  <Lines>84</Lines>
  <Paragraphs>23</Paragraphs>
  <ScaleCrop>false</ScaleCrop>
  <Company>LENOVO</Company>
  <LinksUpToDate>false</LinksUpToDate>
  <CharactersWithSpaces>11929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xubinxin</cp:lastModifiedBy>
  <cp:revision>2</cp:revision>
  <cp:lastPrinted>2019-10-10T02:36:00Z</cp:lastPrinted>
  <dcterms:created xsi:type="dcterms:W3CDTF">2020-10-19T06:12:00Z</dcterms:created>
  <dcterms:modified xsi:type="dcterms:W3CDTF">2020-10-19T06:12:00Z</dcterms:modified>
</cp:coreProperties>
</file>